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BCF10" w14:textId="6A7B53E9" w:rsidR="005873C8" w:rsidRDefault="005442D7" w:rsidP="005873C8">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RÉVISIONS Éco-</w:t>
      </w:r>
      <w:r w:rsidR="007C31CE">
        <w:rPr>
          <w:rFonts w:asciiTheme="majorHAnsi" w:hAnsiTheme="majorHAnsi" w:cstheme="majorHAnsi"/>
          <w:b/>
          <w:color w:val="FFFFFF" w:themeColor="background1"/>
          <w:sz w:val="44"/>
          <w:szCs w:val="44"/>
        </w:rPr>
        <w:t>Gestion</w:t>
      </w:r>
    </w:p>
    <w:p w14:paraId="6FD750BD" w14:textId="11BE368F" w:rsidR="004D422D" w:rsidRDefault="005442D7" w:rsidP="005873C8">
      <w:pPr>
        <w:pStyle w:val="is-style-intro"/>
        <w:shd w:val="clear" w:color="auto" w:fill="833C0B" w:themeFill="accent2" w:themeFillShade="80"/>
        <w:spacing w:before="0" w:beforeAutospacing="0" w:after="0" w:afterAutospacing="0"/>
        <w:jc w:val="center"/>
        <w:rPr>
          <w:rFonts w:asciiTheme="majorHAnsi" w:hAnsiTheme="majorHAnsi" w:cstheme="majorHAnsi"/>
          <w:b/>
          <w:color w:val="FFFFFF" w:themeColor="background1"/>
          <w:sz w:val="44"/>
          <w:szCs w:val="44"/>
        </w:rPr>
      </w:pPr>
      <w:r>
        <w:rPr>
          <w:rFonts w:asciiTheme="majorHAnsi" w:hAnsiTheme="majorHAnsi" w:cstheme="majorHAnsi"/>
          <w:b/>
          <w:color w:val="FFFFFF" w:themeColor="background1"/>
          <w:sz w:val="44"/>
          <w:szCs w:val="44"/>
        </w:rPr>
        <w:t>Module 4</w:t>
      </w:r>
    </w:p>
    <w:p w14:paraId="1C339DC8" w14:textId="77777777" w:rsidR="005873C8" w:rsidRPr="005873C8" w:rsidRDefault="005873C8" w:rsidP="005873C8">
      <w:pPr>
        <w:spacing w:after="0"/>
      </w:pPr>
    </w:p>
    <w:tbl>
      <w:tblPr>
        <w:tblStyle w:val="Grilledutableau"/>
        <w:tblW w:w="9356" w:type="dxa"/>
        <w:tblInd w:w="-5"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9356"/>
      </w:tblGrid>
      <w:tr w:rsidR="00BA46C3" w:rsidRPr="00BA46C3" w14:paraId="477CC83D" w14:textId="77777777" w:rsidTr="00CE0FCD">
        <w:trPr>
          <w:trHeight w:val="327"/>
        </w:trPr>
        <w:tc>
          <w:tcPr>
            <w:tcW w:w="9356" w:type="dxa"/>
            <w:shd w:val="clear" w:color="auto" w:fill="E7E6E6" w:themeFill="background2"/>
          </w:tcPr>
          <w:p w14:paraId="7F9663BA" w14:textId="4EA4A89B" w:rsidR="00BA46C3" w:rsidRPr="00904F58" w:rsidRDefault="00904F58" w:rsidP="00BA46C3">
            <w:pPr>
              <w:rPr>
                <w:rFonts w:asciiTheme="majorHAnsi" w:hAnsiTheme="majorHAnsi" w:cstheme="majorHAnsi"/>
                <w:sz w:val="28"/>
                <w:szCs w:val="28"/>
              </w:rPr>
            </w:pPr>
            <w:r w:rsidRPr="00904F58">
              <w:rPr>
                <w:rFonts w:asciiTheme="majorHAnsi" w:hAnsiTheme="majorHAnsi" w:cstheme="majorHAnsi"/>
                <w:b/>
                <w:bCs/>
                <w:color w:val="833C0B" w:themeColor="accent2" w:themeShade="80"/>
                <w:sz w:val="24"/>
                <w:szCs w:val="24"/>
              </w:rPr>
              <w:t xml:space="preserve">Révision des ACQUIS - </w:t>
            </w:r>
            <w:r w:rsidRPr="00904F58">
              <w:rPr>
                <w:rFonts w:asciiTheme="majorHAnsi" w:hAnsiTheme="majorHAnsi" w:cstheme="majorHAnsi"/>
                <w:b/>
                <w:bCs/>
                <w:sz w:val="24"/>
                <w:szCs w:val="24"/>
              </w:rPr>
              <w:t>Module 4 – Les mutations de la relation de travail</w:t>
            </w:r>
          </w:p>
        </w:tc>
      </w:tr>
      <w:tr w:rsidR="004D422D" w14:paraId="72ED3950" w14:textId="77777777" w:rsidTr="00CE0FCD">
        <w:trPr>
          <w:trHeight w:val="2402"/>
        </w:trPr>
        <w:tc>
          <w:tcPr>
            <w:tcW w:w="9356" w:type="dxa"/>
          </w:tcPr>
          <w:p w14:paraId="7C9D030F" w14:textId="61D32869"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En quoi la relation de travail est-elle modifiée par le développement du numérique ? </w:t>
            </w:r>
          </w:p>
          <w:p w14:paraId="2E8B4E09"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Repérer les conséquences du développement du numérique sur la relation de travail et la flexibilité</w:t>
            </w:r>
          </w:p>
          <w:p w14:paraId="202C4F92" w14:textId="7CC23CED"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Analyser les évolutions récentes du salariat et des indépendants </w:t>
            </w:r>
          </w:p>
          <w:p w14:paraId="06127E9B" w14:textId="42A848CF"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Quel cadre juridique pour une relation de travail : salarié ou indépendant ? </w:t>
            </w:r>
          </w:p>
          <w:p w14:paraId="0E8FC35F"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Distinguer les statuts de salariés et d’indépendants. </w:t>
            </w:r>
          </w:p>
          <w:p w14:paraId="3C46DCCB"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Repérer pour une situation de travail salariée, les règles juridiques applicables. </w:t>
            </w:r>
          </w:p>
          <w:p w14:paraId="2C1CF0B4" w14:textId="4CFDF8A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 xml:space="preserve">Exposer les modalités de rupture possibles d’une relation de travail (salariale ou indépendante) dans une situation donnée. </w:t>
            </w:r>
          </w:p>
          <w:p w14:paraId="6F215EA0" w14:textId="4638F523" w:rsidR="00904F58" w:rsidRPr="00CE0FCD" w:rsidRDefault="00904F58" w:rsidP="00904F58">
            <w:pPr>
              <w:rPr>
                <w:rFonts w:asciiTheme="majorHAnsi" w:hAnsiTheme="majorHAnsi" w:cstheme="majorHAnsi"/>
                <w:b/>
                <w:bCs/>
                <w:sz w:val="18"/>
                <w:szCs w:val="18"/>
              </w:rPr>
            </w:pPr>
            <w:r w:rsidRPr="00CE0FCD">
              <w:rPr>
                <w:rFonts w:asciiTheme="majorHAnsi" w:hAnsiTheme="majorHAnsi" w:cstheme="majorHAnsi"/>
                <w:b/>
                <w:bCs/>
                <w:sz w:val="18"/>
                <w:szCs w:val="18"/>
              </w:rPr>
              <w:t xml:space="preserve">Pourquoi entrer dans une logique de formation tout au long de la vie ? </w:t>
            </w:r>
          </w:p>
          <w:p w14:paraId="6E380726" w14:textId="77777777" w:rsidR="00904F58" w:rsidRPr="00CE0FCD" w:rsidRDefault="00904F58" w:rsidP="00CE0FCD">
            <w:pPr>
              <w:pStyle w:val="Paragraphedeliste"/>
              <w:numPr>
                <w:ilvl w:val="0"/>
                <w:numId w:val="17"/>
              </w:numPr>
              <w:ind w:left="172" w:hanging="142"/>
              <w:rPr>
                <w:rFonts w:asciiTheme="majorHAnsi" w:hAnsiTheme="majorHAnsi" w:cstheme="majorHAnsi"/>
                <w:sz w:val="18"/>
                <w:szCs w:val="18"/>
              </w:rPr>
            </w:pPr>
            <w:r w:rsidRPr="00CE0FCD">
              <w:rPr>
                <w:rFonts w:asciiTheme="majorHAnsi" w:hAnsiTheme="majorHAnsi" w:cstheme="majorHAnsi"/>
                <w:sz w:val="18"/>
                <w:szCs w:val="18"/>
              </w:rPr>
              <w:t>Repérer les enjeux, pour une personne, de la formation tout au long de la vie</w:t>
            </w:r>
          </w:p>
          <w:p w14:paraId="4461B1C2" w14:textId="12210AB9" w:rsidR="004D422D" w:rsidRPr="00904F58" w:rsidRDefault="00904F58" w:rsidP="00CE0FCD">
            <w:pPr>
              <w:pStyle w:val="Paragraphedeliste"/>
              <w:numPr>
                <w:ilvl w:val="0"/>
                <w:numId w:val="17"/>
              </w:numPr>
              <w:ind w:left="172" w:hanging="142"/>
              <w:rPr>
                <w:rFonts w:asciiTheme="majorHAnsi" w:hAnsiTheme="majorHAnsi" w:cstheme="majorHAnsi"/>
                <w:b/>
                <w:bCs/>
                <w:sz w:val="20"/>
                <w:szCs w:val="20"/>
              </w:rPr>
            </w:pPr>
            <w:r w:rsidRPr="00CE0FCD">
              <w:rPr>
                <w:rFonts w:asciiTheme="majorHAnsi" w:hAnsiTheme="majorHAnsi" w:cstheme="majorHAnsi"/>
                <w:sz w:val="18"/>
                <w:szCs w:val="18"/>
              </w:rPr>
              <w:t>Identifier les possibilités de formation pour une personne</w:t>
            </w:r>
          </w:p>
        </w:tc>
      </w:tr>
    </w:tbl>
    <w:p w14:paraId="6E449B48" w14:textId="6BDFD58E" w:rsidR="007F20B2" w:rsidRPr="00D94F1E" w:rsidRDefault="00CE0FCD" w:rsidP="00CE0FCD">
      <w:pPr>
        <w:pStyle w:val="is-style-intro"/>
        <w:spacing w:before="120" w:beforeAutospacing="0" w:after="60" w:afterAutospacing="0"/>
        <w:jc w:val="center"/>
        <w:rPr>
          <w:rFonts w:asciiTheme="majorHAnsi" w:hAnsiTheme="majorHAnsi" w:cstheme="majorHAnsi"/>
          <w:b/>
          <w:color w:val="833C0B" w:themeColor="accent2" w:themeShade="80"/>
          <w:sz w:val="32"/>
          <w:szCs w:val="32"/>
        </w:rPr>
      </w:pPr>
      <w:r>
        <w:rPr>
          <w:rFonts w:asciiTheme="majorHAnsi" w:hAnsiTheme="majorHAnsi" w:cstheme="majorHAnsi"/>
          <w:b/>
          <w:color w:val="833C0B" w:themeColor="accent2" w:themeShade="80"/>
          <w:sz w:val="32"/>
          <w:szCs w:val="32"/>
        </w:rPr>
        <w:t>Analyse documentaire</w:t>
      </w:r>
    </w:p>
    <w:p w14:paraId="20B7D5EA" w14:textId="12D5AD90" w:rsidR="00CE0FCD" w:rsidRDefault="00CE0FCD" w:rsidP="00CE0FCD">
      <w:pPr>
        <w:pStyle w:val="is-style-intro"/>
        <w:spacing w:before="0" w:beforeAutospacing="0" w:after="0" w:afterAutospacing="0"/>
        <w:jc w:val="both"/>
        <w:rPr>
          <w:rFonts w:asciiTheme="majorHAnsi" w:hAnsiTheme="majorHAnsi" w:cstheme="majorHAnsi"/>
          <w:sz w:val="22"/>
          <w:szCs w:val="22"/>
        </w:rPr>
      </w:pPr>
      <w:r w:rsidRPr="00CE0FCD">
        <w:rPr>
          <w:rFonts w:asciiTheme="majorHAnsi" w:hAnsiTheme="majorHAnsi" w:cstheme="majorHAnsi"/>
          <w:sz w:val="22"/>
          <w:szCs w:val="22"/>
        </w:rPr>
        <w:t>À partir de vos connaissances et de l’ensemble documentaire ci-après, répondez aux questions suivantes.</w:t>
      </w:r>
    </w:p>
    <w:p w14:paraId="25B90D2E"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6B531C3A" w14:textId="2A7022F4"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1 </w:t>
      </w:r>
    </w:p>
    <w:p w14:paraId="6E6ECCF0" w14:textId="5E2A69B2"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1.1</w:t>
      </w:r>
      <w:r w:rsidR="00CE0FCD" w:rsidRPr="00CE0FCD">
        <w:rPr>
          <w:rFonts w:asciiTheme="majorHAnsi" w:hAnsiTheme="majorHAnsi" w:cstheme="majorHAnsi"/>
          <w:sz w:val="22"/>
          <w:szCs w:val="22"/>
        </w:rPr>
        <w:t xml:space="preserve"> Différencie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statut de travailleur salarié de celui de non salarié. </w:t>
      </w:r>
    </w:p>
    <w:p w14:paraId="2BB8F45F" w14:textId="554A2C79"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1.2</w:t>
      </w:r>
      <w:r w:rsidR="00CE0FCD" w:rsidRPr="00CE0FCD">
        <w:rPr>
          <w:rFonts w:asciiTheme="majorHAnsi" w:hAnsiTheme="majorHAnsi" w:cstheme="majorHAnsi"/>
          <w:sz w:val="22"/>
          <w:szCs w:val="22"/>
        </w:rPr>
        <w:t xml:space="preserve"> Cite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trois exemples de travailleurs </w:t>
      </w:r>
      <w:proofErr w:type="spellStart"/>
      <w:r w:rsidR="00CE0FCD" w:rsidRPr="00CE0FCD">
        <w:rPr>
          <w:rFonts w:asciiTheme="majorHAnsi" w:hAnsiTheme="majorHAnsi" w:cstheme="majorHAnsi"/>
          <w:sz w:val="22"/>
          <w:szCs w:val="22"/>
        </w:rPr>
        <w:t>non salariés</w:t>
      </w:r>
      <w:proofErr w:type="spellEnd"/>
      <w:r w:rsidR="00CE0FCD" w:rsidRPr="00CE0FCD">
        <w:rPr>
          <w:rFonts w:asciiTheme="majorHAnsi" w:hAnsiTheme="majorHAnsi" w:cstheme="majorHAnsi"/>
          <w:sz w:val="22"/>
          <w:szCs w:val="22"/>
        </w:rPr>
        <w:t>.</w:t>
      </w:r>
    </w:p>
    <w:p w14:paraId="7183AA9D" w14:textId="15D38A0D"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1.3</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l’importance du statut de non-salarié pour notre économie et commentez son évolution.</w:t>
      </w:r>
    </w:p>
    <w:p w14:paraId="63353B86" w14:textId="3F8E995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1.4</w:t>
      </w:r>
      <w:r w:rsidR="00CE0FCD" w:rsidRPr="00CE0FCD">
        <w:rPr>
          <w:rFonts w:asciiTheme="majorHAnsi" w:hAnsiTheme="majorHAnsi" w:cstheme="majorHAnsi"/>
          <w:sz w:val="22"/>
          <w:szCs w:val="22"/>
        </w:rPr>
        <w:t xml:space="preserve"> Dégage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principaux avantages du statut de TNS.</w:t>
      </w:r>
    </w:p>
    <w:p w14:paraId="12EA64C8" w14:textId="3BE42C93"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1.5</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les limites à ce statut.</w:t>
      </w:r>
    </w:p>
    <w:p w14:paraId="4A3069E7" w14:textId="5AA25B45"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5072AFF9" w14:textId="003D1BDB"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 xml:space="preserve">DOCUMENT 2 </w:t>
      </w:r>
    </w:p>
    <w:p w14:paraId="5AD5BA99" w14:textId="51B587A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2.1</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l’utilité pour un travailleur indépendant d’avoir recours à une plateforme numérique.</w:t>
      </w:r>
    </w:p>
    <w:p w14:paraId="546462F0" w14:textId="48EB10F3"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2.2</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l’évolution de cette pratique.</w:t>
      </w:r>
    </w:p>
    <w:p w14:paraId="372606C9" w14:textId="4DDF7C3E"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2.3</w:t>
      </w:r>
      <w:r w:rsidR="00CE0FCD" w:rsidRPr="00CE0FCD">
        <w:rPr>
          <w:rFonts w:asciiTheme="majorHAnsi" w:hAnsiTheme="majorHAnsi" w:cstheme="majorHAnsi"/>
          <w:sz w:val="22"/>
          <w:szCs w:val="22"/>
        </w:rPr>
        <w:t xml:space="preserve"> Dégage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problématique soulevée dans le document. </w:t>
      </w:r>
    </w:p>
    <w:p w14:paraId="50B1E9F3"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33869BBC" w14:textId="6523345B"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 3</w:t>
      </w:r>
    </w:p>
    <w:p w14:paraId="4E113F1B" w14:textId="713E3D15"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3.1</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l’emploi concerné. </w:t>
      </w:r>
    </w:p>
    <w:p w14:paraId="06AED76A" w14:textId="60971306"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3.2</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signification du montant horaire mensuel de 151.67 heures.</w:t>
      </w:r>
    </w:p>
    <w:p w14:paraId="7C8AA07F" w14:textId="091A6D31"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3.3</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salaire de base de l’employée. </w:t>
      </w:r>
    </w:p>
    <w:p w14:paraId="6D3C21AB" w14:textId="53D3095B"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3.4</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nombre d’heures supplémentaires réalisées et précisez leur modalité de calcul.</w:t>
      </w:r>
    </w:p>
    <w:p w14:paraId="36E48EF0" w14:textId="71993039"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3.5</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qui finance la contribution à l’assurance chômage. </w:t>
      </w:r>
    </w:p>
    <w:p w14:paraId="794C63BA" w14:textId="55C64302"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3.6</w:t>
      </w:r>
      <w:r w:rsidR="00CE0FCD" w:rsidRPr="00CE0FCD">
        <w:rPr>
          <w:rFonts w:asciiTheme="majorHAnsi" w:hAnsiTheme="majorHAnsi" w:cstheme="majorHAnsi"/>
          <w:sz w:val="22"/>
          <w:szCs w:val="22"/>
        </w:rPr>
        <w:t xml:space="preserve"> Indique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l’utilité des cotisations et contributions sociales pour le salarié.</w:t>
      </w:r>
    </w:p>
    <w:p w14:paraId="029ACEE9" w14:textId="3D25FC56"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3.7</w:t>
      </w:r>
      <w:r w:rsidR="00CE0FCD" w:rsidRPr="00CE0FCD">
        <w:rPr>
          <w:rFonts w:asciiTheme="majorHAnsi" w:hAnsiTheme="majorHAnsi" w:cstheme="majorHAnsi"/>
          <w:sz w:val="22"/>
          <w:szCs w:val="22"/>
        </w:rPr>
        <w:t xml:space="preserve"> Repére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deux avantages sociaux et ou financiers présents dans ce bulletin de salaire.</w:t>
      </w:r>
    </w:p>
    <w:p w14:paraId="47AD8A7D" w14:textId="04C8294F"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3.8</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 salaire qui sera versé sur le compte bancaire de la salariée.</w:t>
      </w:r>
    </w:p>
    <w:p w14:paraId="7E54CC0C" w14:textId="626CEF94" w:rsidR="00CE0FCD" w:rsidRPr="00CE0FCD" w:rsidRDefault="00CE0FCD" w:rsidP="00F42BEB">
      <w:pPr>
        <w:pStyle w:val="is-style-intro"/>
        <w:spacing w:before="0" w:beforeAutospacing="0" w:after="0" w:afterAutospacing="0"/>
        <w:ind w:left="284"/>
        <w:jc w:val="both"/>
        <w:rPr>
          <w:rFonts w:asciiTheme="majorHAnsi" w:hAnsiTheme="majorHAnsi" w:cstheme="majorHAnsi"/>
          <w:sz w:val="22"/>
          <w:szCs w:val="22"/>
        </w:rPr>
      </w:pPr>
      <w:r w:rsidRPr="00CE0FCD">
        <w:rPr>
          <w:rFonts w:asciiTheme="majorHAnsi" w:hAnsiTheme="majorHAnsi" w:cstheme="majorHAnsi"/>
          <w:sz w:val="22"/>
          <w:szCs w:val="22"/>
        </w:rPr>
        <w:t>La salariée qui vous a transmis son bulletin de salaire est en CDI (Contrat à Durée Indéterminée).</w:t>
      </w:r>
    </w:p>
    <w:p w14:paraId="1E544C95" w14:textId="6515FC0C"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3.9</w:t>
      </w:r>
      <w:r w:rsidR="00CE0FCD" w:rsidRPr="00CE0FCD">
        <w:rPr>
          <w:rFonts w:asciiTheme="majorHAnsi" w:hAnsiTheme="majorHAnsi" w:cstheme="majorHAnsi"/>
          <w:sz w:val="22"/>
          <w:szCs w:val="22"/>
        </w:rPr>
        <w:t xml:space="preserve"> Cite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 xml:space="preserve">les différentes modalités de rupture de cette relation de travail. </w:t>
      </w:r>
    </w:p>
    <w:p w14:paraId="1E77F54A"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6D32C073" w14:textId="7B10A414"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DOCUMENTS 4 et 5</w:t>
      </w:r>
    </w:p>
    <w:p w14:paraId="4F0DE161" w14:textId="329111D4"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4.1</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l’essor du télétravail en France.</w:t>
      </w:r>
    </w:p>
    <w:p w14:paraId="628C2BC4" w14:textId="4C1077B0"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4.2</w:t>
      </w:r>
      <w:r w:rsidR="00CE0FCD" w:rsidRPr="00CE0FCD">
        <w:rPr>
          <w:rFonts w:asciiTheme="majorHAnsi" w:hAnsiTheme="majorHAnsi" w:cstheme="majorHAnsi"/>
          <w:sz w:val="22"/>
          <w:szCs w:val="22"/>
        </w:rPr>
        <w:t xml:space="preserve"> Identifie</w:t>
      </w:r>
      <w:r w:rsidR="00A17C7F">
        <w:rPr>
          <w:rFonts w:asciiTheme="majorHAnsi" w:hAnsiTheme="majorHAnsi" w:cstheme="majorHAnsi"/>
          <w:sz w:val="22"/>
          <w:szCs w:val="22"/>
        </w:rPr>
        <w:t xml:space="preserve">r </w:t>
      </w:r>
      <w:r w:rsidR="00CE0FCD" w:rsidRPr="00CE0FCD">
        <w:rPr>
          <w:rFonts w:asciiTheme="majorHAnsi" w:hAnsiTheme="majorHAnsi" w:cstheme="majorHAnsi"/>
          <w:sz w:val="22"/>
          <w:szCs w:val="22"/>
        </w:rPr>
        <w:t>les avantages du télétravail pour les salariés.</w:t>
      </w:r>
    </w:p>
    <w:p w14:paraId="3677DCC3" w14:textId="634B792F"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4.3</w:t>
      </w:r>
      <w:r w:rsidR="00CE0FCD" w:rsidRPr="00CE0FCD">
        <w:rPr>
          <w:rFonts w:asciiTheme="majorHAnsi" w:hAnsiTheme="majorHAnsi" w:cstheme="majorHAnsi"/>
          <w:sz w:val="22"/>
          <w:szCs w:val="22"/>
        </w:rPr>
        <w:t xml:space="preserve"> Démontre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que les usages numériques facilitent le télétravail.</w:t>
      </w:r>
    </w:p>
    <w:p w14:paraId="1EF65BA0" w14:textId="69EE6177" w:rsid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4.4</w:t>
      </w:r>
      <w:r w:rsidR="00CE0FCD" w:rsidRPr="00CE0FCD">
        <w:rPr>
          <w:rFonts w:asciiTheme="majorHAnsi" w:hAnsiTheme="majorHAnsi" w:cstheme="majorHAnsi"/>
          <w:sz w:val="22"/>
          <w:szCs w:val="22"/>
        </w:rPr>
        <w:t xml:space="preserve"> Explicite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mesures qu’une entreprise doit mettre d’optimiser les activités des télétravailleurs.</w:t>
      </w:r>
    </w:p>
    <w:p w14:paraId="230ACD27" w14:textId="77777777" w:rsidR="00CE0FCD" w:rsidRPr="00CE0FCD" w:rsidRDefault="00CE0FCD" w:rsidP="00CE0FCD">
      <w:pPr>
        <w:pStyle w:val="is-style-intro"/>
        <w:spacing w:before="0" w:beforeAutospacing="0" w:after="0" w:afterAutospacing="0"/>
        <w:jc w:val="both"/>
        <w:rPr>
          <w:rFonts w:asciiTheme="majorHAnsi" w:hAnsiTheme="majorHAnsi" w:cstheme="majorHAnsi"/>
          <w:sz w:val="22"/>
          <w:szCs w:val="22"/>
        </w:rPr>
      </w:pPr>
    </w:p>
    <w:p w14:paraId="008D1CEE" w14:textId="48739471" w:rsidR="00CE0FCD" w:rsidRPr="00CE0FCD" w:rsidRDefault="00CE0FCD" w:rsidP="00CE0FCD">
      <w:pPr>
        <w:pStyle w:val="is-style-intro"/>
        <w:spacing w:before="0" w:beforeAutospacing="0" w:after="0" w:afterAutospacing="0"/>
        <w:jc w:val="both"/>
        <w:rPr>
          <w:rFonts w:asciiTheme="majorHAnsi" w:hAnsiTheme="majorHAnsi" w:cstheme="majorHAnsi"/>
          <w:b/>
          <w:bCs/>
          <w:color w:val="833C0B" w:themeColor="accent2" w:themeShade="80"/>
          <w:sz w:val="22"/>
          <w:szCs w:val="22"/>
        </w:rPr>
      </w:pPr>
      <w:r w:rsidRPr="00CE0FCD">
        <w:rPr>
          <w:rFonts w:asciiTheme="majorHAnsi" w:hAnsiTheme="majorHAnsi" w:cstheme="majorHAnsi"/>
          <w:b/>
          <w:bCs/>
          <w:color w:val="833C0B" w:themeColor="accent2" w:themeShade="80"/>
          <w:sz w:val="22"/>
          <w:szCs w:val="22"/>
        </w:rPr>
        <w:t>DOCUMENT 6</w:t>
      </w:r>
    </w:p>
    <w:p w14:paraId="409B8272" w14:textId="52BE0CB5"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6.1</w:t>
      </w:r>
      <w:r w:rsidR="00CE0FCD" w:rsidRPr="00CE0FCD">
        <w:rPr>
          <w:rFonts w:asciiTheme="majorHAnsi" w:hAnsiTheme="majorHAnsi" w:cstheme="majorHAnsi"/>
          <w:sz w:val="22"/>
          <w:szCs w:val="22"/>
        </w:rPr>
        <w:t xml:space="preserve"> Explique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la notion de formation continue.</w:t>
      </w:r>
    </w:p>
    <w:p w14:paraId="28E81ACB" w14:textId="6BF2EEDE"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6.2</w:t>
      </w:r>
      <w:r w:rsidR="00CE0FCD" w:rsidRPr="00CE0FCD">
        <w:rPr>
          <w:rFonts w:asciiTheme="majorHAnsi" w:hAnsiTheme="majorHAnsi" w:cstheme="majorHAnsi"/>
          <w:sz w:val="22"/>
          <w:szCs w:val="22"/>
        </w:rPr>
        <w:t xml:space="preserve"> Donne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trois exemples de dispositifs permettant aux salariés de se former.</w:t>
      </w:r>
    </w:p>
    <w:p w14:paraId="6B58B8B5" w14:textId="1A5DD600"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lastRenderedPageBreak/>
        <w:t>6.3</w:t>
      </w:r>
      <w:r w:rsidR="00CE0FCD" w:rsidRPr="00CE0FCD">
        <w:rPr>
          <w:rFonts w:asciiTheme="majorHAnsi" w:hAnsiTheme="majorHAnsi" w:cstheme="majorHAnsi"/>
          <w:sz w:val="22"/>
          <w:szCs w:val="22"/>
        </w:rPr>
        <w:t xml:space="preserve"> Précise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avantages de la formation continue pour l’entreprise.</w:t>
      </w:r>
    </w:p>
    <w:p w14:paraId="35AD06F0" w14:textId="601B5838" w:rsidR="00CE0FCD" w:rsidRPr="00CE0FCD" w:rsidRDefault="00F42BEB" w:rsidP="00CE0FCD">
      <w:pPr>
        <w:pStyle w:val="is-style-intro"/>
        <w:spacing w:before="0" w:beforeAutospacing="0" w:after="0" w:afterAutospacing="0"/>
        <w:jc w:val="both"/>
        <w:rPr>
          <w:rFonts w:asciiTheme="majorHAnsi" w:hAnsiTheme="majorHAnsi" w:cstheme="majorHAnsi"/>
          <w:sz w:val="22"/>
          <w:szCs w:val="22"/>
        </w:rPr>
      </w:pPr>
      <w:r>
        <w:rPr>
          <w:rFonts w:asciiTheme="majorHAnsi" w:hAnsiTheme="majorHAnsi" w:cstheme="majorHAnsi"/>
          <w:sz w:val="22"/>
          <w:szCs w:val="22"/>
        </w:rPr>
        <w:t>6.4</w:t>
      </w:r>
      <w:r w:rsidR="00CE0FCD" w:rsidRPr="00CE0FCD">
        <w:rPr>
          <w:rFonts w:asciiTheme="majorHAnsi" w:hAnsiTheme="majorHAnsi" w:cstheme="majorHAnsi"/>
          <w:sz w:val="22"/>
          <w:szCs w:val="22"/>
        </w:rPr>
        <w:t xml:space="preserve"> Retrouve</w:t>
      </w:r>
      <w:r w:rsidR="00A17C7F">
        <w:rPr>
          <w:rFonts w:asciiTheme="majorHAnsi" w:hAnsiTheme="majorHAnsi" w:cstheme="majorHAnsi"/>
          <w:sz w:val="22"/>
          <w:szCs w:val="22"/>
        </w:rPr>
        <w:t>r</w:t>
      </w:r>
      <w:r w:rsidR="00CE0FCD" w:rsidRPr="00CE0FCD">
        <w:rPr>
          <w:rFonts w:asciiTheme="majorHAnsi" w:hAnsiTheme="majorHAnsi" w:cstheme="majorHAnsi"/>
          <w:sz w:val="22"/>
          <w:szCs w:val="22"/>
        </w:rPr>
        <w:t xml:space="preserve"> les principales motivations des salariés à se former.</w:t>
      </w:r>
      <w:r w:rsidR="00CE0FCD">
        <w:rPr>
          <w:rFonts w:asciiTheme="majorHAnsi" w:hAnsiTheme="majorHAnsi" w:cstheme="majorHAnsi"/>
          <w:sz w:val="22"/>
          <w:szCs w:val="22"/>
        </w:rPr>
        <w:br w:type="page"/>
      </w:r>
    </w:p>
    <w:p w14:paraId="40200C24" w14:textId="77777777" w:rsidR="00A17C7F" w:rsidRDefault="00A17C7F" w:rsidP="00A17C7F"/>
    <w:p w14:paraId="1E3A9E9E" w14:textId="6D4661BA" w:rsidR="0096357E" w:rsidRPr="0096357E" w:rsidRDefault="0096357E" w:rsidP="006226FA">
      <w:pPr>
        <w:pStyle w:val="Titre3"/>
      </w:pPr>
      <w:r w:rsidRPr="0096357E">
        <w:t xml:space="preserve">DOCUMENT 1 - Qui sont les travailleurs </w:t>
      </w:r>
      <w:proofErr w:type="spellStart"/>
      <w:r w:rsidRPr="0096357E">
        <w:t>non salariés</w:t>
      </w:r>
      <w:proofErr w:type="spellEnd"/>
      <w:r w:rsidRPr="0096357E">
        <w:t xml:space="preserve"> ?</w:t>
      </w:r>
    </w:p>
    <w:p w14:paraId="49E3C2D4"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Un travailleur non salarié (TNS) est une personne installée à son propre compte pour son activité professionnelle. À la différence du salarié, il n’est pas lié par un contrat de travail à une entreprise. Qui sont les TNS français ? Combien sont-ils ? </w:t>
      </w:r>
    </w:p>
    <w:p w14:paraId="41B61808"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La France compte 3.8 millions de travailleurs indépendants, dont 1.88 millions sont dits classiques et 1.93 millions sont auto-entrepreneurs.</w:t>
      </w:r>
    </w:p>
    <w:p w14:paraId="01C4BCA8"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Ainsi, 52 % sont auto/micro-entrepreneurs et 48 % indépendants. Parmi les indépendants, on compte 36 % de commerçants, 33 % d’artisans, 23 % de professionnels libéraux et 8 % de professions libérales non réglementées1. </w:t>
      </w:r>
    </w:p>
    <w:p w14:paraId="73863306" w14:textId="77777777" w:rsidR="0096357E" w:rsidRP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63 % des autoentrepreneurs ont une durée d’activité moyenne de moins de 5 ans, contre une durée d’activité moyenne de 10 ans chez les autres travailleurs non-salariés.</w:t>
      </w:r>
    </w:p>
    <w:p w14:paraId="7E605DA5" w14:textId="77777777" w:rsidR="0096357E" w:rsidRDefault="0096357E" w:rsidP="006226FA">
      <w:pPr>
        <w:pStyle w:val="is-style-intro"/>
        <w:spacing w:before="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16,7 % des indépendants cumulent leur activité avec un emploi dans le secteur privé.</w:t>
      </w:r>
    </w:p>
    <w:p w14:paraId="3CEFFA7F" w14:textId="74A60A94" w:rsidR="00753671" w:rsidRDefault="0096357E" w:rsidP="00DA326D">
      <w:pPr>
        <w:pStyle w:val="is-style-intro"/>
        <w:spacing w:before="0" w:beforeAutospacing="0" w:after="0" w:afterAutospacing="0"/>
        <w:jc w:val="both"/>
        <w:rPr>
          <w:rFonts w:asciiTheme="majorHAnsi" w:hAnsiTheme="majorHAnsi" w:cstheme="majorHAnsi"/>
          <w:sz w:val="22"/>
          <w:szCs w:val="22"/>
        </w:rPr>
      </w:pPr>
      <w:r>
        <w:rPr>
          <w:noProof/>
        </w:rPr>
        <w:drawing>
          <wp:inline distT="0" distB="0" distL="0" distR="0" wp14:anchorId="47354E51" wp14:editId="2A3D7703">
            <wp:extent cx="5387842" cy="3453056"/>
            <wp:effectExtent l="0" t="0" r="3810" b="0"/>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5404829" cy="3463943"/>
                    </a:xfrm>
                    <a:prstGeom prst="rect">
                      <a:avLst/>
                    </a:prstGeom>
                  </pic:spPr>
                </pic:pic>
              </a:graphicData>
            </a:graphic>
          </wp:inline>
        </w:drawing>
      </w:r>
      <w:r w:rsidR="00DA326D">
        <w:rPr>
          <w:noProof/>
        </w:rPr>
        <w:drawing>
          <wp:anchor distT="0" distB="0" distL="114300" distR="114300" simplePos="0" relativeHeight="251658240" behindDoc="1" locked="0" layoutInCell="1" allowOverlap="1" wp14:anchorId="08038E61" wp14:editId="1B3C1AD0">
            <wp:simplePos x="0" y="0"/>
            <wp:positionH relativeFrom="column">
              <wp:posOffset>-2540</wp:posOffset>
            </wp:positionH>
            <wp:positionV relativeFrom="paragraph">
              <wp:posOffset>3453765</wp:posOffset>
            </wp:positionV>
            <wp:extent cx="2447925" cy="2524125"/>
            <wp:effectExtent l="0" t="0" r="9525" b="9525"/>
            <wp:wrapTight wrapText="bothSides">
              <wp:wrapPolygon edited="0">
                <wp:start x="0" y="0"/>
                <wp:lineTo x="0" y="21518"/>
                <wp:lineTo x="21516" y="21518"/>
                <wp:lineTo x="21516" y="0"/>
                <wp:lineTo x="0" y="0"/>
              </wp:wrapPolygon>
            </wp:wrapTight>
            <wp:docPr id="3" name="Graphiqu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2447925" cy="2524125"/>
                    </a:xfrm>
                    <a:prstGeom prst="rect">
                      <a:avLst/>
                    </a:prstGeom>
                  </pic:spPr>
                </pic:pic>
              </a:graphicData>
            </a:graphic>
          </wp:anchor>
        </w:drawing>
      </w:r>
    </w:p>
    <w:p w14:paraId="391F2708" w14:textId="77777777" w:rsidR="00753671" w:rsidRDefault="00753671" w:rsidP="00DA326D">
      <w:pPr>
        <w:pStyle w:val="is-style-intro"/>
        <w:spacing w:before="0" w:beforeAutospacing="0" w:after="0" w:afterAutospacing="0"/>
        <w:jc w:val="both"/>
        <w:rPr>
          <w:rFonts w:asciiTheme="majorHAnsi" w:hAnsiTheme="majorHAnsi" w:cstheme="majorHAnsi"/>
          <w:sz w:val="22"/>
          <w:szCs w:val="22"/>
        </w:rPr>
      </w:pPr>
    </w:p>
    <w:p w14:paraId="1F3BA7EE" w14:textId="5D69A656"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En moyenne, les travailleurs indépendants ont 44 ans et 4 mois. L’âge moyen est de 40 ans et 10 mois pour les auto-entrepreneurs.</w:t>
      </w:r>
      <w:r w:rsidRPr="0096357E">
        <w:rPr>
          <w:noProof/>
        </w:rPr>
        <w:t xml:space="preserve"> </w:t>
      </w:r>
    </w:p>
    <w:p w14:paraId="4EA61872" w14:textId="77777777"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Les revenus moyens annuels nets des travailleurs non-salariés français </w:t>
      </w:r>
    </w:p>
    <w:p w14:paraId="2BC447A8" w14:textId="3C4DDF6E" w:rsidR="0096357E" w:rsidRPr="0096357E" w:rsidRDefault="0096357E" w:rsidP="00DA326D">
      <w:pPr>
        <w:pStyle w:val="is-style-intro"/>
        <w:spacing w:before="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En moyenne, 36 % des travailleurs non-salariés ont des revenus inférieurs au SMIC net, et 16 % ont des revenus supérieurs à 70 000 €.</w:t>
      </w:r>
    </w:p>
    <w:p w14:paraId="7D131B58" w14:textId="77777777" w:rsidR="00510279" w:rsidRDefault="00510279" w:rsidP="006539B8">
      <w:pPr>
        <w:pStyle w:val="is-style-intro"/>
        <w:spacing w:before="0" w:beforeAutospacing="0" w:after="0" w:afterAutospacing="0"/>
        <w:jc w:val="both"/>
        <w:rPr>
          <w:rFonts w:asciiTheme="majorHAnsi" w:hAnsiTheme="majorHAnsi" w:cstheme="majorHAnsi"/>
          <w:sz w:val="22"/>
          <w:szCs w:val="22"/>
        </w:rPr>
      </w:pPr>
    </w:p>
    <w:p w14:paraId="584D264D" w14:textId="77777777" w:rsidR="006539B8" w:rsidRDefault="006539B8" w:rsidP="006539B8">
      <w:pPr>
        <w:pStyle w:val="is-style-intro"/>
        <w:spacing w:before="0" w:beforeAutospacing="0" w:after="0" w:afterAutospacing="0"/>
        <w:jc w:val="both"/>
        <w:rPr>
          <w:rFonts w:asciiTheme="majorHAnsi" w:hAnsiTheme="majorHAnsi" w:cstheme="majorHAnsi"/>
          <w:sz w:val="22"/>
          <w:szCs w:val="22"/>
        </w:rPr>
      </w:pPr>
    </w:p>
    <w:p w14:paraId="4AF906E2" w14:textId="7C0B662D" w:rsidR="00DA326D" w:rsidRPr="006539B8" w:rsidRDefault="0096357E" w:rsidP="006539B8">
      <w:pPr>
        <w:pStyle w:val="is-style-intro"/>
        <w:jc w:val="both"/>
        <w:rPr>
          <w:rFonts w:asciiTheme="majorHAnsi" w:hAnsiTheme="majorHAnsi" w:cstheme="majorHAnsi"/>
          <w:sz w:val="20"/>
          <w:szCs w:val="20"/>
        </w:rPr>
      </w:pPr>
      <w:r w:rsidRPr="006539B8">
        <w:rPr>
          <w:rFonts w:asciiTheme="majorHAnsi" w:hAnsiTheme="majorHAnsi" w:cstheme="majorHAnsi"/>
          <w:sz w:val="20"/>
          <w:szCs w:val="20"/>
        </w:rPr>
        <w:t xml:space="preserve">Source : https://www.lecoindesentrepreneurs.fr/travailleur-non-salarie-tns/ Le 15 octobre 2024. </w:t>
      </w:r>
    </w:p>
    <w:p w14:paraId="5A8EB383" w14:textId="12815222" w:rsidR="0096357E" w:rsidRDefault="0096357E">
      <w:pPr>
        <w:rPr>
          <w:rFonts w:asciiTheme="majorHAnsi" w:eastAsia="Times New Roman" w:hAnsiTheme="majorHAnsi" w:cstheme="majorHAnsi"/>
          <w:lang w:eastAsia="fr-FR"/>
        </w:rPr>
      </w:pPr>
      <w:r>
        <w:rPr>
          <w:rFonts w:asciiTheme="majorHAnsi" w:hAnsiTheme="majorHAnsi" w:cstheme="majorHAnsi"/>
        </w:rPr>
        <w:br w:type="page"/>
      </w:r>
    </w:p>
    <w:p w14:paraId="3F19FFF6" w14:textId="77777777" w:rsidR="006226FA" w:rsidRPr="006226FA" w:rsidRDefault="006226FA" w:rsidP="006226FA"/>
    <w:p w14:paraId="2F898846" w14:textId="6704D2DB" w:rsidR="0096357E" w:rsidRPr="0096357E" w:rsidRDefault="0096357E" w:rsidP="006226FA">
      <w:pPr>
        <w:pStyle w:val="Titre3"/>
      </w:pPr>
      <w:r w:rsidRPr="0096357E">
        <w:t xml:space="preserve">DOCUMENT 2 – Les plateformes numériques </w:t>
      </w:r>
    </w:p>
    <w:p w14:paraId="4A3DBD8C"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Uber, Malt, Deliveroo, </w:t>
      </w:r>
      <w:proofErr w:type="spellStart"/>
      <w:r w:rsidRPr="0096357E">
        <w:rPr>
          <w:rFonts w:asciiTheme="majorHAnsi" w:hAnsiTheme="majorHAnsi" w:cstheme="majorHAnsi"/>
          <w:sz w:val="22"/>
          <w:szCs w:val="22"/>
        </w:rPr>
        <w:t>Taskrabbit</w:t>
      </w:r>
      <w:proofErr w:type="spellEnd"/>
      <w:r w:rsidRPr="0096357E">
        <w:rPr>
          <w:rFonts w:asciiTheme="majorHAnsi" w:hAnsiTheme="majorHAnsi" w:cstheme="majorHAnsi"/>
          <w:sz w:val="22"/>
          <w:szCs w:val="22"/>
        </w:rPr>
        <w:t>, Crème de la crème : depuis le début des années 2010, les plateformes de travail numériques se sont multipliées en France. Le nombre d’indépendants qui accèdent à leurs clients via ces plateformes augmente aussi, selon une étude du ministère du Travail.</w:t>
      </w:r>
    </w:p>
    <w:p w14:paraId="3D9D6EB7"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L’an dernier, 600.000 travailleurs indépendants, environ, ont utilisé une plateforme numérique, c’est-à-dire une application mobile ou un site internet, pour être mis en relation avec des clients, au titre de leur emploi principal. </w:t>
      </w:r>
    </w:p>
    <w:p w14:paraId="5BAD2790"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Cette évaluation est nettement supérieure à celle de 2017. À l’époque, l’Insee avait recensé 200.000 travailleurs de plateformes. Leur nombre a donc été multiplié par trois, en l’espace de 6 ans. </w:t>
      </w:r>
    </w:p>
    <w:p w14:paraId="1CD3AB49"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Quels sont les métiers les plus représentés parmi les travailleurs des plateformes ?</w:t>
      </w:r>
    </w:p>
    <w:p w14:paraId="7F5EDF8A"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Contrairement à ce qu’on pourrait croire, ce ne sont pas les livreurs et les chauffeurs VTC, dont la situation est très médiatisée. Ils ne représentent que 9% des travailleurs de plateformes.</w:t>
      </w:r>
    </w:p>
    <w:p w14:paraId="75B2B108"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En réalité, cette organisation du travail est répandue dans de nombreuses professions. Agent immobilier, courtier en assurance, consultant en marketing, rédacteur, agriculteur, médecin, esthéticienne, coiffeur, mécanicien, artisans du BTP. On observe également une montée en puissance chez les avocats, les comptables ou les développeurs informatiques.</w:t>
      </w:r>
    </w:p>
    <w:p w14:paraId="633E8281"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Travailleur des plateformes, vers un salariat déguisé ? </w:t>
      </w:r>
    </w:p>
    <w:p w14:paraId="70217FC7" w14:textId="77777777" w:rsidR="0096357E" w:rsidRPr="0096357E" w:rsidRDefault="0096357E" w:rsidP="0096357E">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Suivant le modèle d’affaires des plateformes, les applications qui mettent en relation des prestataires et des clients ne sont que des intermédiaires, des courtiers liant deux personnes, sans aucune intention de nouer une relation de travail salariée. Pourtant, la question s’est posée : n’y a-t-il pas, derrière l’apparence d’un service de mise en relation, l’évidence d’une relation de travail salariée déguisée entre la plateforme et les travailleurs de plateformes ? Les juges nationaux l’ont reconnu, en requalifiant certains contrats de prestation de services en contrat de travail. L’Union européenne vient également d’adopter une Directive 2024/2831 relative à l’amélioration des conditions de travail dans le cadre du travail via une plateforme, le 23 octobre 2024, qui prévoit un mécanisme de présomption de salariat au bénéfice des travailleurs dits de plateformes.</w:t>
      </w:r>
    </w:p>
    <w:p w14:paraId="502FEB3B" w14:textId="23B60CE1" w:rsidR="00976E9D" w:rsidRDefault="0096357E" w:rsidP="00976E9D">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www.francetvinfo.fr 30/11/2024 modifiée par l’auteur  </w:t>
      </w:r>
    </w:p>
    <w:p w14:paraId="1A18CB1D" w14:textId="77777777" w:rsidR="00976E9D" w:rsidRDefault="00976E9D">
      <w:pPr>
        <w:rPr>
          <w:rFonts w:asciiTheme="majorHAnsi" w:eastAsia="Times New Roman" w:hAnsiTheme="majorHAnsi" w:cstheme="majorHAnsi"/>
          <w:lang w:eastAsia="fr-FR"/>
        </w:rPr>
      </w:pPr>
      <w:r>
        <w:rPr>
          <w:rFonts w:asciiTheme="majorHAnsi" w:hAnsiTheme="majorHAnsi" w:cstheme="majorHAnsi"/>
        </w:rPr>
        <w:br w:type="page"/>
      </w:r>
    </w:p>
    <w:p w14:paraId="77F2410A" w14:textId="77777777" w:rsidR="0096357E" w:rsidRPr="0096357E" w:rsidRDefault="0096357E" w:rsidP="00976E9D">
      <w:pPr>
        <w:pStyle w:val="is-style-intro"/>
        <w:spacing w:after="0"/>
        <w:jc w:val="right"/>
        <w:rPr>
          <w:rFonts w:asciiTheme="majorHAnsi" w:hAnsiTheme="majorHAnsi" w:cstheme="majorHAnsi"/>
          <w:sz w:val="22"/>
          <w:szCs w:val="22"/>
        </w:rPr>
      </w:pPr>
    </w:p>
    <w:p w14:paraId="6C56C8D0" w14:textId="77777777" w:rsidR="0096357E" w:rsidRPr="0096357E" w:rsidRDefault="0096357E" w:rsidP="006226FA">
      <w:pPr>
        <w:pStyle w:val="Titre3"/>
      </w:pPr>
      <w:r w:rsidRPr="0096357E">
        <w:t xml:space="preserve">DOCUMENT 3 – Bulletin de salaire </w:t>
      </w:r>
    </w:p>
    <w:p w14:paraId="5862C441" w14:textId="22C2CB41" w:rsidR="0096357E" w:rsidRPr="0096357E" w:rsidRDefault="00976E9D" w:rsidP="0096357E">
      <w:pPr>
        <w:pStyle w:val="is-style-intro"/>
        <w:spacing w:after="0"/>
        <w:jc w:val="both"/>
        <w:rPr>
          <w:rFonts w:asciiTheme="majorHAnsi" w:hAnsiTheme="majorHAnsi" w:cstheme="majorHAnsi"/>
          <w:sz w:val="22"/>
          <w:szCs w:val="22"/>
        </w:rPr>
      </w:pPr>
      <w:r>
        <w:rPr>
          <w:noProof/>
        </w:rPr>
        <w:drawing>
          <wp:inline distT="0" distB="0" distL="0" distR="0" wp14:anchorId="25FC49B7" wp14:editId="7B452BE6">
            <wp:extent cx="5759450" cy="6587490"/>
            <wp:effectExtent l="0" t="0" r="0" b="3810"/>
            <wp:docPr id="4" name="Graphiqu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59450" cy="6587490"/>
                    </a:xfrm>
                    <a:prstGeom prst="rect">
                      <a:avLst/>
                    </a:prstGeom>
                  </pic:spPr>
                </pic:pic>
              </a:graphicData>
            </a:graphic>
          </wp:inline>
        </w:drawing>
      </w:r>
    </w:p>
    <w:p w14:paraId="48ECC788" w14:textId="3EAF8D24" w:rsidR="00976E9D" w:rsidRPr="00976E9D" w:rsidRDefault="0096357E" w:rsidP="00976E9D">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https://www.gestiondelapaie.com/bulletin-de-paie-simplifie/ </w:t>
      </w:r>
      <w:r w:rsidR="00976E9D">
        <w:rPr>
          <w:rFonts w:asciiTheme="majorHAnsi" w:hAnsiTheme="majorHAnsi" w:cstheme="majorHAnsi"/>
          <w:sz w:val="22"/>
          <w:szCs w:val="22"/>
        </w:rPr>
        <w:br w:type="page"/>
      </w:r>
    </w:p>
    <w:p w14:paraId="45C30E35" w14:textId="77777777" w:rsidR="006226FA" w:rsidRPr="006226FA" w:rsidRDefault="006226FA" w:rsidP="006226FA"/>
    <w:p w14:paraId="2AB4FD1D" w14:textId="0BEE085A" w:rsidR="0096357E" w:rsidRPr="005B73D8" w:rsidRDefault="0096357E" w:rsidP="006226FA">
      <w:pPr>
        <w:pStyle w:val="Titre3"/>
      </w:pPr>
      <w:r w:rsidRPr="0096357E">
        <w:t>DOCUMENT 4 - Panorama du télétravail en France : chiffres clés &amp; tendances</w:t>
      </w:r>
    </w:p>
    <w:p w14:paraId="65319FFF" w14:textId="7581D512"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Le télétravail en France a profondément évolué, notamment sous l’impulsion de la pandémie de COVID-19 qui a accéléré son adoption. En 2024, cette pratique s’est solidement ancrée dans le paysage professionnel français, avec environ 33 % des salariés télétravaillant au moins une fois par semaine. Ce chiffre représente une augmentation significative par rapport aux années précédentes, où le télétravail était moins répandu, notamment en 2017, lorsque seulement 25 % des salariés y avaient recours. En 2024, les cadres et les professionnels des technologies de l’information représentent la majorité des télétravailleurs. </w:t>
      </w:r>
    </w:p>
    <w:p w14:paraId="4BFC979C" w14:textId="10D81073"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Depuis l’automne 2023, 71 % des entreprises françaises exigent des jours de présence obligatoire au bureau. Tandis que 93 % des salariés souhaitent venir au bureau au moins une fois par semaine, 62 % préfèrent continuer à travailler à distance pendant au moins la moitié de la semaine.</w:t>
      </w:r>
    </w:p>
    <w:p w14:paraId="2379EDDF" w14:textId="4BFBB776"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Les outils numériques sont cruciaux pour le télétravail. 91 % des télétravailleurs utilisent régulièrement des plateformes de visioconférence comme : </w:t>
      </w:r>
    </w:p>
    <w:p w14:paraId="17A74161" w14:textId="12B9FFBD"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Microsoft Teams (35 %) ; </w:t>
      </w:r>
    </w:p>
    <w:p w14:paraId="0683F704" w14:textId="0494AF49"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Zoom (26 %) ; </w:t>
      </w:r>
    </w:p>
    <w:p w14:paraId="0FA80097" w14:textId="57152AC8"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WhatsApp (7 %) ; </w:t>
      </w:r>
    </w:p>
    <w:p w14:paraId="083AF376" w14:textId="2B8291EA" w:rsidR="0096357E" w:rsidRPr="0096357E" w:rsidRDefault="0096357E" w:rsidP="005B73D8">
      <w:pPr>
        <w:pStyle w:val="is-style-intro"/>
        <w:numPr>
          <w:ilvl w:val="0"/>
          <w:numId w:val="18"/>
        </w:numPr>
        <w:spacing w:after="0"/>
        <w:jc w:val="both"/>
        <w:rPr>
          <w:rFonts w:asciiTheme="majorHAnsi" w:hAnsiTheme="majorHAnsi" w:cstheme="majorHAnsi"/>
          <w:sz w:val="22"/>
          <w:szCs w:val="22"/>
        </w:rPr>
      </w:pPr>
      <w:r w:rsidRPr="0096357E">
        <w:rPr>
          <w:rFonts w:asciiTheme="majorHAnsi" w:hAnsiTheme="majorHAnsi" w:cstheme="majorHAnsi"/>
          <w:sz w:val="22"/>
          <w:szCs w:val="22"/>
        </w:rPr>
        <w:t xml:space="preserve">Google </w:t>
      </w:r>
      <w:proofErr w:type="spellStart"/>
      <w:r w:rsidRPr="0096357E">
        <w:rPr>
          <w:rFonts w:asciiTheme="majorHAnsi" w:hAnsiTheme="majorHAnsi" w:cstheme="majorHAnsi"/>
          <w:sz w:val="22"/>
          <w:szCs w:val="22"/>
        </w:rPr>
        <w:t>Meet</w:t>
      </w:r>
      <w:proofErr w:type="spellEnd"/>
      <w:r w:rsidRPr="0096357E">
        <w:rPr>
          <w:rFonts w:asciiTheme="majorHAnsi" w:hAnsiTheme="majorHAnsi" w:cstheme="majorHAnsi"/>
          <w:sz w:val="22"/>
          <w:szCs w:val="22"/>
        </w:rPr>
        <w:t xml:space="preserve"> (5 %), etc. </w:t>
      </w:r>
    </w:p>
    <w:p w14:paraId="3EE117D7" w14:textId="35F5DA6C"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De plus, 60 % des télétravailleurs utilisent des outils de gestion de projet tels que Trello ou Asana pour coordonner efficacement les tâches à distance. Enfin, 70 % d’entre eux se servent de solutions de stockage en ligne comme Google Drive pour faciliter le partage de documents et la collaboration en temps réel.</w:t>
      </w:r>
    </w:p>
    <w:p w14:paraId="62619F59" w14:textId="33C93AC6"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Le principal atout du télétravail en France, cité par 70 % des télétravailleurs français, est qu’il permet de mieux équilibrer vie professionnelle et vie personnelle. En outre, 64 % des télétravailleurs économisent en moyenne 4 heures par semaine grâce à la réduction des trajets domicile-travail, et 60 % estiment être plus productifs à distance qu’en présentiel. Le télétravail contribue également à réduire le taux d’absentéisme, qui passe à 1,2 %, contre 3,9 % pour ceux travaillant en présentiel.</w:t>
      </w:r>
    </w:p>
    <w:p w14:paraId="4D9698EB" w14:textId="49E09A17"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Le télétravail en France présente plusieurs défis majeurs. Près de 55 % des télétravailleurs signalent l’absence d’une évaluation claire de leur temps de travail, et 58 % estiment que leur charge de travail n’est pas correctement évaluée. De plus, alors que la majorité pratique le télétravail à domicile, seuls 24 % disposent d’une pièce dédiée à leur activité, ce qui affecte la concentration. Le manque de soutien pour le droit à la déconnexion concerne 36 % des travailleurs, et 31 % continuent de travailler même en cas de maladie.</w:t>
      </w:r>
    </w:p>
    <w:p w14:paraId="25753D4C" w14:textId="77777777"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Pour faire face aux défis du télétravail, certaines entreprises adoptent des stratégies comme la mise en place de formations pour aider les employés à mieux s’adapter à ce mode de travail.</w:t>
      </w:r>
    </w:p>
    <w:p w14:paraId="058621A9" w14:textId="48844E3B" w:rsidR="0096357E" w:rsidRPr="0096357E" w:rsidRDefault="0096357E" w:rsidP="005B73D8">
      <w:pPr>
        <w:pStyle w:val="is-style-intro"/>
        <w:spacing w:before="120" w:beforeAutospacing="0" w:after="120" w:afterAutospacing="0"/>
        <w:jc w:val="both"/>
        <w:rPr>
          <w:rFonts w:asciiTheme="majorHAnsi" w:hAnsiTheme="majorHAnsi" w:cstheme="majorHAnsi"/>
          <w:sz w:val="22"/>
          <w:szCs w:val="22"/>
        </w:rPr>
      </w:pPr>
      <w:r w:rsidRPr="0096357E">
        <w:rPr>
          <w:rFonts w:asciiTheme="majorHAnsi" w:hAnsiTheme="majorHAnsi" w:cstheme="majorHAnsi"/>
          <w:sz w:val="22"/>
          <w:szCs w:val="22"/>
        </w:rPr>
        <w:t>Ces initiatives visent à améliorer la productivité et à renforcer la satisfaction des employés. Par ailleurs, encourager des moments de cohésion, même virtuels, est essentiel pour réduire l’isolement et maintenir des liens solides au sein des équipes.</w:t>
      </w:r>
    </w:p>
    <w:p w14:paraId="19640A1E" w14:textId="34755BEC" w:rsidR="0096357E" w:rsidRPr="0096357E" w:rsidRDefault="0096357E" w:rsidP="005B73D8">
      <w:pPr>
        <w:pStyle w:val="is-style-intro"/>
        <w:spacing w:after="0"/>
        <w:jc w:val="both"/>
        <w:rPr>
          <w:rFonts w:asciiTheme="majorHAnsi" w:hAnsiTheme="majorHAnsi" w:cstheme="majorHAnsi"/>
          <w:sz w:val="22"/>
          <w:szCs w:val="22"/>
        </w:rPr>
      </w:pPr>
      <w:r w:rsidRPr="0096357E">
        <w:rPr>
          <w:rFonts w:asciiTheme="majorHAnsi" w:hAnsiTheme="majorHAnsi" w:cstheme="majorHAnsi"/>
          <w:sz w:val="22"/>
          <w:szCs w:val="22"/>
        </w:rPr>
        <w:t>Les entreprises qui réussissent à mettre en œuvre ces stratégies parviennent souvent à surmonter les défis liés au télétravail en France et à créer un environnement de travail plus inclusif et productif.</w:t>
      </w:r>
    </w:p>
    <w:p w14:paraId="23053CA3" w14:textId="1AF3EF17" w:rsidR="005B73D8" w:rsidRPr="005B73D8" w:rsidRDefault="0096357E" w:rsidP="005B73D8">
      <w:pPr>
        <w:pStyle w:val="is-style-intro"/>
        <w:spacing w:after="0"/>
        <w:jc w:val="right"/>
        <w:rPr>
          <w:rFonts w:asciiTheme="majorHAnsi" w:hAnsiTheme="majorHAnsi" w:cstheme="majorHAnsi"/>
          <w:sz w:val="22"/>
          <w:szCs w:val="22"/>
        </w:rPr>
      </w:pPr>
      <w:r w:rsidRPr="0096357E">
        <w:rPr>
          <w:rFonts w:asciiTheme="majorHAnsi" w:hAnsiTheme="majorHAnsi" w:cstheme="majorHAnsi"/>
          <w:sz w:val="22"/>
          <w:szCs w:val="22"/>
        </w:rPr>
        <w:t xml:space="preserve">Source : https://numeritel.co/chiffres-teletravail-en-france-2024/ </w:t>
      </w:r>
      <w:r w:rsidR="005B73D8">
        <w:rPr>
          <w:rFonts w:asciiTheme="majorHAnsi" w:hAnsiTheme="majorHAnsi" w:cstheme="majorHAnsi"/>
          <w:sz w:val="22"/>
          <w:szCs w:val="22"/>
        </w:rPr>
        <w:br w:type="page"/>
      </w:r>
    </w:p>
    <w:p w14:paraId="6AF44D58" w14:textId="77777777" w:rsidR="005B73D8" w:rsidRDefault="005B73D8" w:rsidP="0096357E">
      <w:pPr>
        <w:pStyle w:val="is-style-intro"/>
        <w:spacing w:after="0"/>
        <w:jc w:val="both"/>
        <w:rPr>
          <w:rFonts w:asciiTheme="majorHAnsi" w:hAnsiTheme="majorHAnsi" w:cstheme="majorHAnsi"/>
          <w:sz w:val="22"/>
          <w:szCs w:val="22"/>
        </w:rPr>
      </w:pPr>
    </w:p>
    <w:p w14:paraId="282943DD" w14:textId="4FEF9008" w:rsidR="005B73D8" w:rsidRDefault="0096357E" w:rsidP="006226FA">
      <w:pPr>
        <w:pStyle w:val="Titre3"/>
      </w:pPr>
      <w:r w:rsidRPr="0096357E">
        <w:t>DOCUMENT 5 - Télétravail : des salariés à protéger</w:t>
      </w:r>
    </w:p>
    <w:p w14:paraId="6A292473" w14:textId="7CA6969D" w:rsidR="0096357E" w:rsidRPr="005B73D8" w:rsidRDefault="005B73D8" w:rsidP="005B73D8">
      <w:r>
        <w:rPr>
          <w:noProof/>
        </w:rPr>
        <w:drawing>
          <wp:inline distT="0" distB="0" distL="0" distR="0" wp14:anchorId="7398EB73" wp14:editId="4C8DA1B9">
            <wp:extent cx="2590800" cy="3743325"/>
            <wp:effectExtent l="0" t="0" r="0" b="9525"/>
            <wp:docPr id="5"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2590800" cy="3743325"/>
                    </a:xfrm>
                    <a:prstGeom prst="rect">
                      <a:avLst/>
                    </a:prstGeom>
                  </pic:spPr>
                </pic:pic>
              </a:graphicData>
            </a:graphic>
          </wp:inline>
        </w:drawing>
      </w:r>
      <w:r w:rsidR="0096357E" w:rsidRPr="0096357E">
        <w:rPr>
          <w:rFonts w:asciiTheme="majorHAnsi" w:hAnsiTheme="majorHAnsi" w:cstheme="majorHAnsi"/>
        </w:rPr>
        <w:t xml:space="preserve">Source : https://droits.nvo.fr </w:t>
      </w:r>
    </w:p>
    <w:p w14:paraId="0CD480FE" w14:textId="77777777" w:rsidR="0096357E" w:rsidRPr="0096357E" w:rsidRDefault="0096357E" w:rsidP="006226FA">
      <w:pPr>
        <w:pStyle w:val="Titre3"/>
      </w:pPr>
      <w:r w:rsidRPr="0096357E">
        <w:t xml:space="preserve">DOCUMENT 6 - Formation continue : l'investissement gagnant pour des employés épanouis et performants </w:t>
      </w:r>
    </w:p>
    <w:p w14:paraId="4F655189"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 xml:space="preserve">Pour engager vos employés, la formation continue apparaît donc comme une solution envisageable. </w:t>
      </w:r>
    </w:p>
    <w:p w14:paraId="7CF5D69F"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La formation continue tend à booster la confiance et la motivation des équipes, qui se donneront donc davantage au quotidien. Le choix des formations peut impacter la productivité si vous leur proposez des thématiques autour de la gestion du temps, des conflits, l’organisation, etc. A la clé, une potentielle augmentation du chiffre d’affaires de votre activité ! Si vous formez vos employés selon leurs besoins, et les vôtres, vous boostez leur sentiment d’accomplissement et limitez le turnover. La qualité de vie au travail est améliorée et ils imaginent donc mieux leur avenir à vos côtés. Formez vos salariés vous permet de conserver vos talents en interne, sur le long terme.</w:t>
      </w:r>
    </w:p>
    <w:p w14:paraId="7E379A81"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Pourquoi les collaborateurs aiment-ils tant se former ? Les raisons sont multiples.</w:t>
      </w:r>
    </w:p>
    <w:p w14:paraId="362F33BC"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Premier point, l’épanouissement personnel et professionnel : il vous faut développer leur estime, leur confiance. Grâce à la formation, ils donnent du sens à leur vie pro et donc personnelle. Un salarié épanoui est un salarié motivé et impliqué.</w:t>
      </w:r>
    </w:p>
    <w:p w14:paraId="4BE08A4A" w14:textId="77777777" w:rsidR="0096357E" w:rsidRP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Pour pouvoir penser à demain au sein de l’entreprise, les collaborateurs n’hésitent plus à se former pour se donner toutes les chances d’accéder au poste convoité, au statut souhaité ou à la nouvelle vie dont ils rêvent.</w:t>
      </w:r>
    </w:p>
    <w:p w14:paraId="00260E4E" w14:textId="77777777" w:rsidR="0096357E" w:rsidRDefault="0096357E" w:rsidP="005B73D8">
      <w:pPr>
        <w:pStyle w:val="is-style-intro"/>
        <w:spacing w:before="120" w:beforeAutospacing="0" w:after="0" w:afterAutospacing="0"/>
        <w:jc w:val="both"/>
        <w:rPr>
          <w:rFonts w:asciiTheme="majorHAnsi" w:hAnsiTheme="majorHAnsi" w:cstheme="majorHAnsi"/>
          <w:sz w:val="22"/>
          <w:szCs w:val="22"/>
        </w:rPr>
      </w:pPr>
      <w:r w:rsidRPr="0096357E">
        <w:rPr>
          <w:rFonts w:asciiTheme="majorHAnsi" w:hAnsiTheme="majorHAnsi" w:cstheme="majorHAnsi"/>
          <w:sz w:val="22"/>
          <w:szCs w:val="22"/>
        </w:rPr>
        <w:t>Se maintenir à un haut niveau de connaissances et de compétences est rassurant pour vos collaborateurs, à l’heure où la crise économique fait rage. Cela contribue à asseoir leur confiance en eux, mais aussi à les rendre attractifs s’ils devaient se retrouver sur le marché de l’emploi (volontairement ou non).</w:t>
      </w:r>
    </w:p>
    <w:p w14:paraId="4E5FE561" w14:textId="77777777" w:rsidR="005B73D8" w:rsidRPr="0096357E" w:rsidRDefault="005B73D8" w:rsidP="005B73D8">
      <w:pPr>
        <w:pStyle w:val="is-style-intro"/>
        <w:spacing w:before="120" w:beforeAutospacing="0" w:after="0" w:afterAutospacing="0"/>
        <w:jc w:val="both"/>
        <w:rPr>
          <w:rFonts w:asciiTheme="majorHAnsi" w:hAnsiTheme="majorHAnsi" w:cstheme="majorHAnsi"/>
          <w:sz w:val="22"/>
          <w:szCs w:val="22"/>
        </w:rPr>
      </w:pPr>
    </w:p>
    <w:p w14:paraId="73318C11" w14:textId="15AA176D" w:rsidR="009E34E6" w:rsidRDefault="0096357E" w:rsidP="005B73D8">
      <w:pPr>
        <w:pStyle w:val="is-style-intro"/>
        <w:spacing w:before="0" w:beforeAutospacing="0" w:after="0" w:afterAutospacing="0"/>
        <w:jc w:val="right"/>
        <w:rPr>
          <w:rFonts w:asciiTheme="majorHAnsi" w:hAnsiTheme="majorHAnsi" w:cstheme="majorHAnsi"/>
          <w:sz w:val="20"/>
          <w:szCs w:val="20"/>
        </w:rPr>
      </w:pPr>
      <w:r w:rsidRPr="005B73D8">
        <w:rPr>
          <w:rFonts w:asciiTheme="majorHAnsi" w:hAnsiTheme="majorHAnsi" w:cstheme="majorHAnsi"/>
          <w:sz w:val="20"/>
          <w:szCs w:val="20"/>
        </w:rPr>
        <w:lastRenderedPageBreak/>
        <w:t>Source : https://solutions.lesechos.fr/equipe-management/c/formation-continue-linvestissement-gagnant-pour-des-employes-epanouis-et-performants-42365/ Mis à jour le 11 septembre 2024 à 10:23</w:t>
      </w:r>
    </w:p>
    <w:p w14:paraId="3951711D" w14:textId="77777777" w:rsidR="009E34E6" w:rsidRDefault="009E34E6">
      <w:pPr>
        <w:rPr>
          <w:rFonts w:asciiTheme="majorHAnsi" w:eastAsia="Times New Roman" w:hAnsiTheme="majorHAnsi" w:cstheme="majorHAnsi"/>
          <w:sz w:val="20"/>
          <w:szCs w:val="20"/>
          <w:lang w:eastAsia="fr-FR"/>
        </w:rPr>
      </w:pPr>
      <w:r>
        <w:rPr>
          <w:rFonts w:asciiTheme="majorHAnsi" w:hAnsiTheme="majorHAnsi" w:cstheme="majorHAnsi"/>
          <w:sz w:val="20"/>
          <w:szCs w:val="20"/>
        </w:rPr>
        <w:br w:type="page"/>
      </w:r>
    </w:p>
    <w:p w14:paraId="64F7E8C7" w14:textId="77777777" w:rsidR="00CE0FCD" w:rsidRDefault="00CE0FCD" w:rsidP="009E34E6">
      <w:pPr>
        <w:pStyle w:val="is-style-intro"/>
        <w:spacing w:before="0" w:beforeAutospacing="0" w:after="0" w:afterAutospacing="0"/>
        <w:rPr>
          <w:rFonts w:asciiTheme="majorHAnsi" w:hAnsiTheme="majorHAnsi" w:cstheme="majorHAnsi"/>
          <w:sz w:val="20"/>
          <w:szCs w:val="20"/>
        </w:rPr>
      </w:pPr>
    </w:p>
    <w:p w14:paraId="6620884E" w14:textId="77777777" w:rsidR="009E34E6" w:rsidRPr="00EA0EB1" w:rsidRDefault="009E34E6" w:rsidP="009E34E6">
      <w:pPr>
        <w:pStyle w:val="is-style-intro"/>
        <w:spacing w:before="0" w:beforeAutospacing="0" w:after="120" w:afterAutospacing="0"/>
        <w:jc w:val="right"/>
        <w:rPr>
          <w:rFonts w:asciiTheme="majorHAnsi" w:eastAsia="Calibri" w:hAnsiTheme="majorHAnsi" w:cstheme="majorHAnsi"/>
          <w:u w:val="single"/>
        </w:rPr>
      </w:pPr>
    </w:p>
    <w:p w14:paraId="091A1432" w14:textId="77777777" w:rsidR="009E34E6" w:rsidRDefault="009E34E6" w:rsidP="009E34E6">
      <w:pPr>
        <w:pStyle w:val="Titre1"/>
      </w:pPr>
      <w:r>
        <w:t>En autonomie, je contrôle de que je sais des documents</w:t>
      </w:r>
    </w:p>
    <w:p w14:paraId="48857F4E" w14:textId="77777777" w:rsidR="009E34E6" w:rsidRDefault="009E34E6" w:rsidP="009E34E6">
      <w:pPr>
        <w:pStyle w:val="is-style-intro"/>
        <w:spacing w:before="0" w:beforeAutospacing="0" w:after="120" w:afterAutospacing="0"/>
        <w:rPr>
          <w:rFonts w:asciiTheme="majorHAnsi" w:hAnsiTheme="majorHAnsi" w:cstheme="majorHAnsi"/>
          <w:sz w:val="20"/>
          <w:szCs w:val="20"/>
        </w:rPr>
      </w:pPr>
    </w:p>
    <w:tbl>
      <w:tblPr>
        <w:tblStyle w:val="Grilledutableau"/>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1516"/>
        <w:gridCol w:w="2410"/>
      </w:tblGrid>
      <w:tr w:rsidR="009E34E6" w14:paraId="452ADC30" w14:textId="77777777" w:rsidTr="00D93749">
        <w:trPr>
          <w:trHeight w:val="513"/>
        </w:trPr>
        <w:tc>
          <w:tcPr>
            <w:tcW w:w="2169" w:type="dxa"/>
            <w:shd w:val="clear" w:color="auto" w:fill="1F4E79" w:themeFill="accent1" w:themeFillShade="80"/>
            <w:vAlign w:val="center"/>
          </w:tcPr>
          <w:p w14:paraId="4471B591"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r>
              <w:rPr>
                <w:rFonts w:asciiTheme="majorHAnsi" w:hAnsiTheme="majorHAnsi" w:cstheme="majorHAnsi"/>
                <w:b/>
                <w:bCs/>
                <w:color w:val="DEEAF6" w:themeColor="accent1" w:themeTint="33"/>
              </w:rPr>
              <w:t>QCM en ligne</w:t>
            </w:r>
          </w:p>
        </w:tc>
        <w:tc>
          <w:tcPr>
            <w:tcW w:w="1516" w:type="dxa"/>
            <w:shd w:val="clear" w:color="auto" w:fill="1F4E79" w:themeFill="accent1" w:themeFillShade="80"/>
            <w:vAlign w:val="center"/>
          </w:tcPr>
          <w:p w14:paraId="594F5A89"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proofErr w:type="spellStart"/>
            <w:r w:rsidRPr="004462F4">
              <w:rPr>
                <w:rFonts w:asciiTheme="majorHAnsi" w:hAnsiTheme="majorHAnsi" w:cstheme="majorHAnsi"/>
                <w:b/>
                <w:bCs/>
                <w:color w:val="DEEAF6" w:themeColor="accent1" w:themeTint="33"/>
              </w:rPr>
              <w:t>QRcode</w:t>
            </w:r>
            <w:proofErr w:type="spellEnd"/>
          </w:p>
        </w:tc>
        <w:tc>
          <w:tcPr>
            <w:tcW w:w="2410" w:type="dxa"/>
            <w:shd w:val="clear" w:color="auto" w:fill="1F4E79" w:themeFill="accent1" w:themeFillShade="80"/>
            <w:vAlign w:val="center"/>
          </w:tcPr>
          <w:p w14:paraId="545111F6" w14:textId="77777777" w:rsidR="009E34E6" w:rsidRPr="004462F4" w:rsidRDefault="009E34E6" w:rsidP="00D93749">
            <w:pPr>
              <w:pStyle w:val="is-style-intro"/>
              <w:spacing w:before="0" w:beforeAutospacing="0" w:after="0" w:afterAutospacing="0"/>
              <w:jc w:val="center"/>
              <w:rPr>
                <w:rFonts w:asciiTheme="majorHAnsi" w:hAnsiTheme="majorHAnsi" w:cstheme="majorHAnsi"/>
                <w:b/>
                <w:bCs/>
                <w:color w:val="DEEAF6" w:themeColor="accent1" w:themeTint="33"/>
              </w:rPr>
            </w:pPr>
            <w:r w:rsidRPr="004462F4">
              <w:rPr>
                <w:rFonts w:asciiTheme="majorHAnsi" w:hAnsiTheme="majorHAnsi" w:cstheme="majorHAnsi"/>
                <w:b/>
                <w:bCs/>
                <w:color w:val="DEEAF6" w:themeColor="accent1" w:themeTint="33"/>
              </w:rPr>
              <w:t>URL</w:t>
            </w:r>
          </w:p>
        </w:tc>
      </w:tr>
      <w:tr w:rsidR="009E34E6" w14:paraId="2E0FEC7C" w14:textId="77777777" w:rsidTr="00D93749">
        <w:trPr>
          <w:trHeight w:val="1236"/>
        </w:trPr>
        <w:tc>
          <w:tcPr>
            <w:tcW w:w="2169" w:type="dxa"/>
            <w:shd w:val="clear" w:color="auto" w:fill="DEEAF6" w:themeFill="accent1" w:themeFillTint="33"/>
            <w:vAlign w:val="center"/>
          </w:tcPr>
          <w:p w14:paraId="184E04C4" w14:textId="672B6AC6"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D57B5A">
              <w:rPr>
                <w:rFonts w:asciiTheme="majorHAnsi" w:hAnsiTheme="majorHAnsi" w:cstheme="majorHAnsi"/>
                <w:b/>
                <w:bCs/>
                <w:color w:val="1F4E79" w:themeColor="accent1" w:themeShade="80"/>
              </w:rPr>
              <w:t>1</w:t>
            </w:r>
          </w:p>
        </w:tc>
        <w:tc>
          <w:tcPr>
            <w:tcW w:w="1516" w:type="dxa"/>
            <w:vAlign w:val="center"/>
          </w:tcPr>
          <w:p w14:paraId="04199931"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1F2FD597" wp14:editId="42E42AD7">
                  <wp:extent cx="736604" cy="736604"/>
                  <wp:effectExtent l="0" t="0" r="6350" b="63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6604" cy="736604"/>
                          </a:xfrm>
                          <a:prstGeom prst="rect">
                            <a:avLst/>
                          </a:prstGeom>
                        </pic:spPr>
                      </pic:pic>
                    </a:graphicData>
                  </a:graphic>
                </wp:inline>
              </w:drawing>
            </w:r>
          </w:p>
        </w:tc>
        <w:tc>
          <w:tcPr>
            <w:tcW w:w="2410" w:type="dxa"/>
            <w:vAlign w:val="center"/>
          </w:tcPr>
          <w:p w14:paraId="651692F0" w14:textId="54BAD0DC" w:rsidR="00D57B5A" w:rsidRDefault="00D57B5A" w:rsidP="00D93749">
            <w:pPr>
              <w:pStyle w:val="is-style-intro"/>
              <w:spacing w:before="0" w:beforeAutospacing="0" w:after="0" w:afterAutospacing="0"/>
              <w:rPr>
                <w:rFonts w:asciiTheme="majorHAnsi" w:hAnsiTheme="majorHAnsi" w:cstheme="majorHAnsi"/>
                <w:sz w:val="20"/>
                <w:szCs w:val="20"/>
              </w:rPr>
            </w:pPr>
            <w:r w:rsidRPr="00D57B5A">
              <w:rPr>
                <w:rFonts w:asciiTheme="majorHAnsi" w:hAnsiTheme="majorHAnsi" w:cstheme="majorHAnsi"/>
                <w:sz w:val="20"/>
                <w:szCs w:val="20"/>
              </w:rPr>
              <w:t>https://urlr.me/dqBaQ9</w:t>
            </w:r>
          </w:p>
        </w:tc>
      </w:tr>
      <w:tr w:rsidR="009E34E6" w14:paraId="3129F564" w14:textId="77777777" w:rsidTr="00D93749">
        <w:trPr>
          <w:trHeight w:val="1302"/>
        </w:trPr>
        <w:tc>
          <w:tcPr>
            <w:tcW w:w="2169" w:type="dxa"/>
            <w:shd w:val="clear" w:color="auto" w:fill="DEEAF6" w:themeFill="accent1" w:themeFillTint="33"/>
            <w:vAlign w:val="center"/>
          </w:tcPr>
          <w:p w14:paraId="33F02F15" w14:textId="6FE08925"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D57B5A">
              <w:rPr>
                <w:rFonts w:asciiTheme="majorHAnsi" w:hAnsiTheme="majorHAnsi" w:cstheme="majorHAnsi"/>
                <w:b/>
                <w:bCs/>
                <w:color w:val="1F4E79" w:themeColor="accent1" w:themeShade="80"/>
              </w:rPr>
              <w:t>2</w:t>
            </w:r>
          </w:p>
        </w:tc>
        <w:tc>
          <w:tcPr>
            <w:tcW w:w="1516" w:type="dxa"/>
            <w:vAlign w:val="center"/>
          </w:tcPr>
          <w:p w14:paraId="204B10E6"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70F94439" wp14:editId="2359B0E6">
                  <wp:extent cx="745153" cy="75202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5153" cy="752021"/>
                          </a:xfrm>
                          <a:prstGeom prst="rect">
                            <a:avLst/>
                          </a:prstGeom>
                        </pic:spPr>
                      </pic:pic>
                    </a:graphicData>
                  </a:graphic>
                </wp:inline>
              </w:drawing>
            </w:r>
          </w:p>
        </w:tc>
        <w:tc>
          <w:tcPr>
            <w:tcW w:w="2410" w:type="dxa"/>
            <w:vAlign w:val="center"/>
          </w:tcPr>
          <w:p w14:paraId="7AD3F9FA" w14:textId="73ECFEFC" w:rsidR="009E34E6" w:rsidRDefault="00D57B5A" w:rsidP="00D93749">
            <w:pPr>
              <w:pStyle w:val="is-style-intro"/>
              <w:spacing w:before="0" w:beforeAutospacing="0" w:after="0" w:afterAutospacing="0"/>
              <w:rPr>
                <w:rFonts w:asciiTheme="majorHAnsi" w:hAnsiTheme="majorHAnsi" w:cstheme="majorHAnsi"/>
                <w:sz w:val="20"/>
                <w:szCs w:val="20"/>
              </w:rPr>
            </w:pPr>
            <w:r w:rsidRPr="00D57B5A">
              <w:rPr>
                <w:rFonts w:asciiTheme="majorHAnsi" w:hAnsiTheme="majorHAnsi" w:cstheme="majorHAnsi"/>
                <w:sz w:val="20"/>
                <w:szCs w:val="20"/>
              </w:rPr>
              <w:t>https://urlr.me/vhRG92</w:t>
            </w:r>
          </w:p>
        </w:tc>
      </w:tr>
      <w:tr w:rsidR="009E34E6" w14:paraId="71CD92CB" w14:textId="77777777" w:rsidTr="00D93749">
        <w:trPr>
          <w:trHeight w:val="1413"/>
        </w:trPr>
        <w:tc>
          <w:tcPr>
            <w:tcW w:w="2169" w:type="dxa"/>
            <w:shd w:val="clear" w:color="auto" w:fill="DEEAF6" w:themeFill="accent1" w:themeFillTint="33"/>
            <w:vAlign w:val="center"/>
          </w:tcPr>
          <w:p w14:paraId="31B7C3B0" w14:textId="1409CDF6"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B7473C">
              <w:rPr>
                <w:rFonts w:asciiTheme="majorHAnsi" w:hAnsiTheme="majorHAnsi" w:cstheme="majorHAnsi"/>
                <w:b/>
                <w:bCs/>
                <w:color w:val="1F4E79" w:themeColor="accent1" w:themeShade="80"/>
              </w:rPr>
              <w:t>3</w:t>
            </w:r>
          </w:p>
        </w:tc>
        <w:tc>
          <w:tcPr>
            <w:tcW w:w="1516" w:type="dxa"/>
            <w:vAlign w:val="center"/>
          </w:tcPr>
          <w:p w14:paraId="71DAFFEA"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1B6C2231" wp14:editId="7FC919E7">
                  <wp:extent cx="785069" cy="78627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5069" cy="786278"/>
                          </a:xfrm>
                          <a:prstGeom prst="rect">
                            <a:avLst/>
                          </a:prstGeom>
                        </pic:spPr>
                      </pic:pic>
                    </a:graphicData>
                  </a:graphic>
                </wp:inline>
              </w:drawing>
            </w:r>
          </w:p>
        </w:tc>
        <w:tc>
          <w:tcPr>
            <w:tcW w:w="2410" w:type="dxa"/>
            <w:vAlign w:val="center"/>
          </w:tcPr>
          <w:p w14:paraId="7998B10F" w14:textId="4EB3D6AA" w:rsidR="009E34E6" w:rsidRDefault="00B7473C" w:rsidP="00D93749">
            <w:pPr>
              <w:pStyle w:val="is-style-intro"/>
              <w:spacing w:before="0" w:beforeAutospacing="0" w:after="0" w:afterAutospacing="0"/>
              <w:rPr>
                <w:rFonts w:asciiTheme="majorHAnsi" w:hAnsiTheme="majorHAnsi" w:cstheme="majorHAnsi"/>
                <w:sz w:val="20"/>
                <w:szCs w:val="20"/>
              </w:rPr>
            </w:pPr>
            <w:r w:rsidRPr="00B7473C">
              <w:rPr>
                <w:rFonts w:asciiTheme="majorHAnsi" w:hAnsiTheme="majorHAnsi" w:cstheme="majorHAnsi"/>
                <w:sz w:val="20"/>
                <w:szCs w:val="20"/>
              </w:rPr>
              <w:t>https://urlr.me/X5dpm6</w:t>
            </w:r>
          </w:p>
        </w:tc>
      </w:tr>
      <w:tr w:rsidR="009E34E6" w14:paraId="5E35EA55" w14:textId="77777777" w:rsidTr="00D93749">
        <w:trPr>
          <w:trHeight w:val="1419"/>
        </w:trPr>
        <w:tc>
          <w:tcPr>
            <w:tcW w:w="2169" w:type="dxa"/>
            <w:shd w:val="clear" w:color="auto" w:fill="DEEAF6" w:themeFill="accent1" w:themeFillTint="33"/>
            <w:vAlign w:val="center"/>
          </w:tcPr>
          <w:p w14:paraId="768569CF" w14:textId="3CC17610" w:rsidR="009E34E6" w:rsidRPr="004A1875" w:rsidRDefault="009E34E6" w:rsidP="00D93749">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sidR="009A06F6">
              <w:rPr>
                <w:rFonts w:asciiTheme="majorHAnsi" w:hAnsiTheme="majorHAnsi" w:cstheme="majorHAnsi"/>
                <w:b/>
                <w:bCs/>
                <w:color w:val="1F4E79" w:themeColor="accent1" w:themeShade="80"/>
              </w:rPr>
              <w:t>4 et 5</w:t>
            </w:r>
          </w:p>
        </w:tc>
        <w:tc>
          <w:tcPr>
            <w:tcW w:w="1516" w:type="dxa"/>
            <w:vAlign w:val="center"/>
          </w:tcPr>
          <w:p w14:paraId="773911F9" w14:textId="77777777" w:rsidR="009E34E6" w:rsidRDefault="009E34E6" w:rsidP="00D93749">
            <w:pPr>
              <w:pStyle w:val="is-style-intro"/>
              <w:spacing w:before="0" w:beforeAutospacing="0" w:after="0" w:afterAutospacing="0"/>
              <w:rPr>
                <w:rFonts w:asciiTheme="majorHAnsi" w:hAnsiTheme="majorHAnsi" w:cstheme="majorHAnsi"/>
                <w:sz w:val="20"/>
                <w:szCs w:val="20"/>
              </w:rPr>
            </w:pPr>
            <w:r w:rsidRPr="004462F4">
              <w:rPr>
                <w:rFonts w:asciiTheme="majorHAnsi" w:hAnsiTheme="majorHAnsi" w:cstheme="majorHAnsi"/>
                <w:noProof/>
                <w:sz w:val="20"/>
                <w:szCs w:val="20"/>
              </w:rPr>
              <w:drawing>
                <wp:inline distT="0" distB="0" distL="0" distR="0" wp14:anchorId="2552CE5B" wp14:editId="4686350A">
                  <wp:extent cx="773838" cy="773838"/>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3838" cy="773838"/>
                          </a:xfrm>
                          <a:prstGeom prst="rect">
                            <a:avLst/>
                          </a:prstGeom>
                        </pic:spPr>
                      </pic:pic>
                    </a:graphicData>
                  </a:graphic>
                </wp:inline>
              </w:drawing>
            </w:r>
          </w:p>
        </w:tc>
        <w:tc>
          <w:tcPr>
            <w:tcW w:w="2410" w:type="dxa"/>
            <w:vAlign w:val="center"/>
          </w:tcPr>
          <w:p w14:paraId="63736D53" w14:textId="4971F62C" w:rsidR="009E34E6" w:rsidRDefault="009A06F6" w:rsidP="00D93749">
            <w:pPr>
              <w:pStyle w:val="is-style-intro"/>
              <w:spacing w:before="0" w:beforeAutospacing="0" w:after="0" w:afterAutospacing="0"/>
              <w:rPr>
                <w:rFonts w:asciiTheme="majorHAnsi" w:hAnsiTheme="majorHAnsi" w:cstheme="majorHAnsi"/>
                <w:sz w:val="20"/>
                <w:szCs w:val="20"/>
              </w:rPr>
            </w:pPr>
            <w:r w:rsidRPr="009A06F6">
              <w:rPr>
                <w:rFonts w:asciiTheme="majorHAnsi" w:hAnsiTheme="majorHAnsi" w:cstheme="majorHAnsi"/>
                <w:sz w:val="20"/>
                <w:szCs w:val="20"/>
              </w:rPr>
              <w:t>https://urlr.me/MUDe4q</w:t>
            </w:r>
          </w:p>
        </w:tc>
      </w:tr>
      <w:tr w:rsidR="009A06F6" w14:paraId="102B8402" w14:textId="77777777" w:rsidTr="00D93749">
        <w:trPr>
          <w:trHeight w:val="1419"/>
        </w:trPr>
        <w:tc>
          <w:tcPr>
            <w:tcW w:w="2169" w:type="dxa"/>
            <w:shd w:val="clear" w:color="auto" w:fill="DEEAF6" w:themeFill="accent1" w:themeFillTint="33"/>
            <w:vAlign w:val="center"/>
          </w:tcPr>
          <w:p w14:paraId="56B472EC" w14:textId="4069A774" w:rsidR="009A06F6" w:rsidRPr="004A1875" w:rsidRDefault="009A06F6" w:rsidP="009A06F6">
            <w:pPr>
              <w:pStyle w:val="is-style-intro"/>
              <w:spacing w:before="0" w:beforeAutospacing="0" w:after="0" w:afterAutospacing="0"/>
              <w:rPr>
                <w:rFonts w:asciiTheme="majorHAnsi" w:hAnsiTheme="majorHAnsi" w:cstheme="majorHAnsi"/>
                <w:b/>
                <w:bCs/>
                <w:color w:val="1F4E79" w:themeColor="accent1" w:themeShade="80"/>
              </w:rPr>
            </w:pPr>
            <w:r w:rsidRPr="004A1875">
              <w:rPr>
                <w:rFonts w:asciiTheme="majorHAnsi" w:hAnsiTheme="majorHAnsi" w:cstheme="majorHAnsi"/>
                <w:b/>
                <w:bCs/>
                <w:color w:val="1F4E79" w:themeColor="accent1" w:themeShade="80"/>
              </w:rPr>
              <w:t xml:space="preserve">Document </w:t>
            </w:r>
            <w:r>
              <w:rPr>
                <w:rFonts w:asciiTheme="majorHAnsi" w:hAnsiTheme="majorHAnsi" w:cstheme="majorHAnsi"/>
                <w:b/>
                <w:bCs/>
                <w:color w:val="1F4E79" w:themeColor="accent1" w:themeShade="80"/>
              </w:rPr>
              <w:t>6</w:t>
            </w:r>
          </w:p>
        </w:tc>
        <w:tc>
          <w:tcPr>
            <w:tcW w:w="1516" w:type="dxa"/>
            <w:vAlign w:val="center"/>
          </w:tcPr>
          <w:p w14:paraId="63A9B654" w14:textId="71107708" w:rsidR="009A06F6" w:rsidRPr="004462F4" w:rsidRDefault="009A06F6" w:rsidP="009A06F6">
            <w:pPr>
              <w:pStyle w:val="is-style-intro"/>
              <w:spacing w:before="0" w:beforeAutospacing="0" w:after="0" w:afterAutospacing="0"/>
              <w:rPr>
                <w:rFonts w:asciiTheme="majorHAnsi" w:hAnsiTheme="majorHAnsi" w:cstheme="majorHAnsi"/>
                <w:noProof/>
                <w:sz w:val="20"/>
                <w:szCs w:val="20"/>
              </w:rPr>
            </w:pPr>
            <w:r w:rsidRPr="004462F4">
              <w:rPr>
                <w:rFonts w:asciiTheme="majorHAnsi" w:hAnsiTheme="majorHAnsi" w:cstheme="majorHAnsi"/>
                <w:noProof/>
                <w:sz w:val="20"/>
                <w:szCs w:val="20"/>
              </w:rPr>
              <w:drawing>
                <wp:inline distT="0" distB="0" distL="0" distR="0" wp14:anchorId="1FB35310" wp14:editId="7D126A55">
                  <wp:extent cx="772641" cy="773838"/>
                  <wp:effectExtent l="0" t="0" r="889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2641" cy="773838"/>
                          </a:xfrm>
                          <a:prstGeom prst="rect">
                            <a:avLst/>
                          </a:prstGeom>
                        </pic:spPr>
                      </pic:pic>
                    </a:graphicData>
                  </a:graphic>
                </wp:inline>
              </w:drawing>
            </w:r>
          </w:p>
        </w:tc>
        <w:tc>
          <w:tcPr>
            <w:tcW w:w="2410" w:type="dxa"/>
            <w:vAlign w:val="center"/>
          </w:tcPr>
          <w:p w14:paraId="00C49241" w14:textId="62412452" w:rsidR="009A06F6" w:rsidRPr="009A06F6" w:rsidRDefault="009A06F6" w:rsidP="009A06F6">
            <w:pPr>
              <w:pStyle w:val="is-style-intro"/>
              <w:spacing w:before="0" w:beforeAutospacing="0" w:after="0" w:afterAutospacing="0"/>
              <w:rPr>
                <w:rFonts w:asciiTheme="majorHAnsi" w:hAnsiTheme="majorHAnsi" w:cstheme="majorHAnsi"/>
                <w:sz w:val="20"/>
                <w:szCs w:val="20"/>
              </w:rPr>
            </w:pPr>
            <w:r w:rsidRPr="009A06F6">
              <w:rPr>
                <w:rFonts w:asciiTheme="majorHAnsi" w:hAnsiTheme="majorHAnsi" w:cstheme="majorHAnsi"/>
                <w:sz w:val="20"/>
                <w:szCs w:val="20"/>
              </w:rPr>
              <w:t>https://urlr.me/wyPc5r</w:t>
            </w:r>
          </w:p>
        </w:tc>
      </w:tr>
    </w:tbl>
    <w:p w14:paraId="6AA71FC4" w14:textId="77777777" w:rsidR="009E34E6" w:rsidRPr="005B73D8" w:rsidRDefault="009E34E6" w:rsidP="009E34E6">
      <w:pPr>
        <w:pStyle w:val="is-style-intro"/>
        <w:spacing w:before="0" w:beforeAutospacing="0" w:after="0" w:afterAutospacing="0"/>
        <w:rPr>
          <w:rFonts w:asciiTheme="majorHAnsi" w:hAnsiTheme="majorHAnsi" w:cstheme="majorHAnsi"/>
          <w:sz w:val="20"/>
          <w:szCs w:val="20"/>
        </w:rPr>
      </w:pPr>
    </w:p>
    <w:sectPr w:rsidR="009E34E6" w:rsidRPr="005B73D8" w:rsidSect="00CE0FCD">
      <w:headerReference w:type="even" r:id="rId20"/>
      <w:headerReference w:type="default" r:id="rId21"/>
      <w:footerReference w:type="even" r:id="rId22"/>
      <w:footerReference w:type="default" r:id="rId23"/>
      <w:headerReference w:type="first" r:id="rId24"/>
      <w:footerReference w:type="first" r:id="rId25"/>
      <w:pgSz w:w="11906" w:h="16838"/>
      <w:pgMar w:top="567"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AAEC1" w14:textId="77777777" w:rsidR="000340BA" w:rsidRDefault="000340BA" w:rsidP="004979E1">
      <w:pPr>
        <w:spacing w:after="0" w:line="240" w:lineRule="auto"/>
      </w:pPr>
      <w:r>
        <w:separator/>
      </w:r>
    </w:p>
  </w:endnote>
  <w:endnote w:type="continuationSeparator" w:id="0">
    <w:p w14:paraId="11E62BD0" w14:textId="77777777" w:rsidR="000340BA" w:rsidRDefault="000340BA" w:rsidP="00497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A2EA" w14:textId="77777777" w:rsidR="00CC4D95" w:rsidRDefault="00CC4D9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56AE8" w14:textId="3DAB644F" w:rsidR="004979E1" w:rsidRPr="00991029" w:rsidRDefault="00991029" w:rsidP="00991029">
    <w:pPr>
      <w:pStyle w:val="Pieddepage"/>
      <w:tabs>
        <w:tab w:val="clear" w:pos="4536"/>
        <w:tab w:val="clear" w:pos="9072"/>
        <w:tab w:val="right" w:pos="10206"/>
      </w:tabs>
      <w:ind w:left="284" w:right="-24"/>
      <w:rPr>
        <w:rFonts w:asciiTheme="majorHAnsi" w:hAnsiTheme="majorHAnsi"/>
        <w:sz w:val="16"/>
        <w:szCs w:val="16"/>
      </w:rPr>
    </w:pPr>
    <w:r w:rsidRPr="00C02C0C">
      <w:rPr>
        <w:rFonts w:asciiTheme="majorHAnsi" w:hAnsiTheme="majorHAnsi"/>
        <w:noProof/>
      </w:rPr>
      <w:drawing>
        <wp:anchor distT="0" distB="0" distL="114300" distR="114300" simplePos="0" relativeHeight="251659264" behindDoc="0" locked="0" layoutInCell="1" allowOverlap="1" wp14:anchorId="1940DC69" wp14:editId="685467C2">
          <wp:simplePos x="0" y="0"/>
          <wp:positionH relativeFrom="column">
            <wp:posOffset>-282575</wp:posOffset>
          </wp:positionH>
          <wp:positionV relativeFrom="paragraph">
            <wp:posOffset>-26035</wp:posOffset>
          </wp:positionV>
          <wp:extent cx="410845" cy="30861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845" cy="308610"/>
                  </a:xfrm>
                  <a:prstGeom prst="rect">
                    <a:avLst/>
                  </a:prstGeom>
                  <a:noFill/>
                </pic:spPr>
              </pic:pic>
            </a:graphicData>
          </a:graphic>
          <wp14:sizeRelH relativeFrom="margin">
            <wp14:pctWidth>0</wp14:pctWidth>
          </wp14:sizeRelH>
          <wp14:sizeRelV relativeFrom="margin">
            <wp14:pctHeight>0</wp14:pctHeight>
          </wp14:sizeRelV>
        </wp:anchor>
      </w:drawing>
    </w:r>
    <w:r w:rsidRPr="00C02C0C">
      <w:rPr>
        <w:rFonts w:asciiTheme="majorHAnsi" w:hAnsiTheme="majorHAnsi"/>
        <w:sz w:val="16"/>
        <w:szCs w:val="16"/>
      </w:rPr>
      <w:t xml:space="preserve"> </w:t>
    </w:r>
    <w:proofErr w:type="spellStart"/>
    <w:r w:rsidRPr="00C02C0C">
      <w:rPr>
        <w:rFonts w:asciiTheme="majorHAnsi" w:hAnsiTheme="majorHAnsi"/>
        <w:smallCaps/>
        <w:sz w:val="16"/>
        <w:szCs w:val="16"/>
      </w:rPr>
      <w:t>Cerpeg</w:t>
    </w:r>
    <w:proofErr w:type="spellEnd"/>
    <w:r w:rsidRPr="00C02C0C">
      <w:rPr>
        <w:rFonts w:asciiTheme="majorHAnsi" w:hAnsiTheme="majorHAnsi"/>
        <w:sz w:val="16"/>
        <w:szCs w:val="16"/>
      </w:rPr>
      <w:t xml:space="preserve"> </w:t>
    </w:r>
    <w:r>
      <w:rPr>
        <w:rFonts w:asciiTheme="majorHAnsi" w:hAnsiTheme="majorHAnsi"/>
        <w:sz w:val="16"/>
        <w:szCs w:val="16"/>
      </w:rPr>
      <w:fldChar w:fldCharType="begin"/>
    </w:r>
    <w:r>
      <w:rPr>
        <w:rFonts w:asciiTheme="majorHAnsi" w:hAnsiTheme="majorHAnsi"/>
        <w:sz w:val="16"/>
        <w:szCs w:val="16"/>
      </w:rPr>
      <w:instrText xml:space="preserve"> DATE  \@ "yyyy"  \* MERGEFORMAT </w:instrText>
    </w:r>
    <w:r>
      <w:rPr>
        <w:rFonts w:asciiTheme="majorHAnsi" w:hAnsiTheme="majorHAnsi"/>
        <w:sz w:val="16"/>
        <w:szCs w:val="16"/>
      </w:rPr>
      <w:fldChar w:fldCharType="separate"/>
    </w:r>
    <w:r w:rsidR="007C31CE">
      <w:rPr>
        <w:rFonts w:asciiTheme="majorHAnsi" w:hAnsiTheme="majorHAnsi"/>
        <w:noProof/>
        <w:sz w:val="16"/>
        <w:szCs w:val="16"/>
      </w:rPr>
      <w:t>2025</w:t>
    </w:r>
    <w:r>
      <w:rPr>
        <w:rFonts w:asciiTheme="majorHAnsi" w:hAnsiTheme="majorHAnsi"/>
        <w:sz w:val="16"/>
        <w:szCs w:val="16"/>
      </w:rPr>
      <w:fldChar w:fldCharType="end"/>
    </w:r>
    <w:r>
      <w:rPr>
        <w:rFonts w:asciiTheme="majorHAnsi" w:hAnsiTheme="majorHAnsi"/>
        <w:sz w:val="16"/>
        <w:szCs w:val="16"/>
      </w:rPr>
      <w:t xml:space="preserve"> </w:t>
    </w:r>
    <w:r w:rsidRPr="00C02C0C">
      <w:rPr>
        <w:rFonts w:asciiTheme="majorHAnsi" w:hAnsiTheme="majorHAnsi"/>
        <w:sz w:val="16"/>
        <w:szCs w:val="16"/>
      </w:rPr>
      <w:t>|</w:t>
    </w:r>
    <w:r>
      <w:rPr>
        <w:rFonts w:asciiTheme="majorHAnsi" w:hAnsiTheme="majorHAnsi"/>
        <w:sz w:val="16"/>
        <w:szCs w:val="16"/>
      </w:rPr>
      <w:t xml:space="preserve"> </w:t>
    </w:r>
    <w:proofErr w:type="spellStart"/>
    <w:r>
      <w:rPr>
        <w:rFonts w:asciiTheme="majorHAnsi" w:hAnsiTheme="majorHAnsi"/>
        <w:sz w:val="16"/>
        <w:szCs w:val="16"/>
      </w:rPr>
      <w:t>BacPro</w:t>
    </w:r>
    <w:proofErr w:type="spellEnd"/>
    <w:r>
      <w:rPr>
        <w:rFonts w:asciiTheme="majorHAnsi" w:hAnsiTheme="majorHAnsi"/>
        <w:sz w:val="16"/>
        <w:szCs w:val="16"/>
      </w:rPr>
      <w:t xml:space="preserve"> </w:t>
    </w:r>
    <w:r w:rsidR="005442D7">
      <w:rPr>
        <w:rFonts w:asciiTheme="majorHAnsi" w:hAnsiTheme="majorHAnsi"/>
        <w:sz w:val="16"/>
        <w:szCs w:val="16"/>
      </w:rPr>
      <w:t xml:space="preserve">Terminale - </w:t>
    </w:r>
    <w:proofErr w:type="spellStart"/>
    <w:r w:rsidR="005442D7">
      <w:rPr>
        <w:rFonts w:asciiTheme="majorHAnsi" w:hAnsiTheme="majorHAnsi"/>
        <w:sz w:val="16"/>
        <w:szCs w:val="16"/>
      </w:rPr>
      <w:t>Éco</w:t>
    </w:r>
    <w:r w:rsidR="00CC4D95">
      <w:rPr>
        <w:rFonts w:asciiTheme="majorHAnsi" w:hAnsiTheme="majorHAnsi"/>
        <w:sz w:val="16"/>
        <w:szCs w:val="16"/>
      </w:rPr>
      <w:t>Gestion</w:t>
    </w:r>
    <w:proofErr w:type="spellEnd"/>
    <w:r w:rsidR="005442D7">
      <w:rPr>
        <w:rFonts w:asciiTheme="majorHAnsi" w:hAnsiTheme="majorHAnsi"/>
        <w:sz w:val="16"/>
        <w:szCs w:val="16"/>
      </w:rPr>
      <w:t xml:space="preserve"> –</w:t>
    </w:r>
    <w:r>
      <w:rPr>
        <w:rFonts w:asciiTheme="majorHAnsi" w:hAnsiTheme="majorHAnsi"/>
        <w:sz w:val="16"/>
        <w:szCs w:val="16"/>
      </w:rPr>
      <w:t xml:space="preserve"> </w:t>
    </w:r>
    <w:r w:rsidR="005442D7">
      <w:rPr>
        <w:rFonts w:asciiTheme="majorHAnsi" w:hAnsiTheme="majorHAnsi"/>
        <w:sz w:val="16"/>
        <w:szCs w:val="16"/>
      </w:rPr>
      <w:t xml:space="preserve">RÉVISIONS module 4 </w:t>
    </w:r>
    <w:r>
      <w:rPr>
        <w:rFonts w:asciiTheme="majorHAnsi" w:hAnsiTheme="majorHAnsi"/>
        <w:sz w:val="16"/>
        <w:szCs w:val="16"/>
      </w:rPr>
      <w:t>– Jérémy SENABRE académie de Bordeaux</w:t>
    </w:r>
    <w:r w:rsidRPr="00C02C0C">
      <w:rPr>
        <w:rFonts w:asciiTheme="majorHAnsi" w:hAnsiTheme="majorHAnsi"/>
        <w:sz w:val="16"/>
        <w:szCs w:val="16"/>
      </w:rPr>
      <w:tab/>
    </w:r>
    <w:r w:rsidRPr="00C02C0C">
      <w:rPr>
        <w:rFonts w:asciiTheme="majorHAnsi" w:hAnsiTheme="majorHAnsi"/>
        <w:sz w:val="16"/>
        <w:szCs w:val="16"/>
      </w:rPr>
      <w:fldChar w:fldCharType="begin"/>
    </w:r>
    <w:r w:rsidRPr="00C02C0C">
      <w:rPr>
        <w:rFonts w:asciiTheme="majorHAnsi" w:hAnsiTheme="majorHAnsi"/>
        <w:sz w:val="16"/>
        <w:szCs w:val="16"/>
      </w:rPr>
      <w:instrText xml:space="preserve"> PAGE  \* Arabic  \* MERGEFORMAT </w:instrText>
    </w:r>
    <w:r w:rsidRPr="00C02C0C">
      <w:rPr>
        <w:rFonts w:asciiTheme="majorHAnsi" w:hAnsiTheme="majorHAnsi"/>
        <w:sz w:val="16"/>
        <w:szCs w:val="16"/>
      </w:rPr>
      <w:fldChar w:fldCharType="separate"/>
    </w:r>
    <w:r>
      <w:rPr>
        <w:rFonts w:asciiTheme="majorHAnsi" w:hAnsiTheme="majorHAnsi"/>
        <w:sz w:val="16"/>
        <w:szCs w:val="16"/>
      </w:rPr>
      <w:t>1</w:t>
    </w:r>
    <w:r w:rsidRPr="00C02C0C">
      <w:rPr>
        <w:rFonts w:asciiTheme="majorHAnsi" w:hAnsiTheme="maj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67827" w14:textId="77777777" w:rsidR="00CC4D95" w:rsidRDefault="00CC4D9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6E2D8" w14:textId="77777777" w:rsidR="000340BA" w:rsidRDefault="000340BA" w:rsidP="004979E1">
      <w:pPr>
        <w:spacing w:after="0" w:line="240" w:lineRule="auto"/>
      </w:pPr>
      <w:r>
        <w:separator/>
      </w:r>
    </w:p>
  </w:footnote>
  <w:footnote w:type="continuationSeparator" w:id="0">
    <w:p w14:paraId="4D84C86A" w14:textId="77777777" w:rsidR="000340BA" w:rsidRDefault="000340BA" w:rsidP="004979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1474" w14:textId="77777777" w:rsidR="00CC4D95" w:rsidRDefault="00CC4D9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B0808" w14:textId="77777777" w:rsidR="00CC4D95" w:rsidRDefault="00CC4D9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AA144" w14:textId="77777777" w:rsidR="00CC4D95" w:rsidRDefault="00CC4D9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BD2556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BDA5EEC"/>
    <w:multiLevelType w:val="hybridMultilevel"/>
    <w:tmpl w:val="8EB66928"/>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864F92"/>
    <w:multiLevelType w:val="hybridMultilevel"/>
    <w:tmpl w:val="6D642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0369A7"/>
    <w:multiLevelType w:val="multilevel"/>
    <w:tmpl w:val="F9BAEFD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2C746B1"/>
    <w:multiLevelType w:val="hybridMultilevel"/>
    <w:tmpl w:val="D9CAB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430B06"/>
    <w:multiLevelType w:val="hybridMultilevel"/>
    <w:tmpl w:val="0812E0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4731B7"/>
    <w:multiLevelType w:val="multilevel"/>
    <w:tmpl w:val="DE20F0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7DC055A"/>
    <w:multiLevelType w:val="hybridMultilevel"/>
    <w:tmpl w:val="140A31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312960"/>
    <w:multiLevelType w:val="hybridMultilevel"/>
    <w:tmpl w:val="A4FCE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08261C7"/>
    <w:multiLevelType w:val="hybridMultilevel"/>
    <w:tmpl w:val="B88C72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880F77"/>
    <w:multiLevelType w:val="hybridMultilevel"/>
    <w:tmpl w:val="1BCE142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 w15:restartNumberingAfterBreak="0">
    <w:nsid w:val="608345C4"/>
    <w:multiLevelType w:val="hybridMultilevel"/>
    <w:tmpl w:val="46D6DB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22D34D1"/>
    <w:multiLevelType w:val="hybridMultilevel"/>
    <w:tmpl w:val="0D78F0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42239B8"/>
    <w:multiLevelType w:val="hybridMultilevel"/>
    <w:tmpl w:val="E974A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76D06D5"/>
    <w:multiLevelType w:val="hybridMultilevel"/>
    <w:tmpl w:val="8C38B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B9E5F76"/>
    <w:multiLevelType w:val="hybridMultilevel"/>
    <w:tmpl w:val="0A42DE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C078D8"/>
    <w:multiLevelType w:val="hybridMultilevel"/>
    <w:tmpl w:val="8BFE02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4D563E9"/>
    <w:multiLevelType w:val="hybridMultilevel"/>
    <w:tmpl w:val="5E80B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32897492">
    <w:abstractNumId w:val="0"/>
  </w:num>
  <w:num w:numId="2" w16cid:durableId="73629492">
    <w:abstractNumId w:val="8"/>
  </w:num>
  <w:num w:numId="3" w16cid:durableId="1466972168">
    <w:abstractNumId w:val="2"/>
  </w:num>
  <w:num w:numId="4" w16cid:durableId="1591698917">
    <w:abstractNumId w:val="6"/>
  </w:num>
  <w:num w:numId="5" w16cid:durableId="1565529509">
    <w:abstractNumId w:val="3"/>
  </w:num>
  <w:num w:numId="6" w16cid:durableId="1672484957">
    <w:abstractNumId w:val="13"/>
  </w:num>
  <w:num w:numId="7" w16cid:durableId="1691908412">
    <w:abstractNumId w:val="5"/>
  </w:num>
  <w:num w:numId="8" w16cid:durableId="1602373785">
    <w:abstractNumId w:val="1"/>
  </w:num>
  <w:num w:numId="9" w16cid:durableId="697975199">
    <w:abstractNumId w:val="4"/>
  </w:num>
  <w:num w:numId="10" w16cid:durableId="9455483">
    <w:abstractNumId w:val="17"/>
  </w:num>
  <w:num w:numId="11" w16cid:durableId="2042245718">
    <w:abstractNumId w:val="10"/>
  </w:num>
  <w:num w:numId="12" w16cid:durableId="521209258">
    <w:abstractNumId w:val="15"/>
  </w:num>
  <w:num w:numId="13" w16cid:durableId="323752299">
    <w:abstractNumId w:val="14"/>
  </w:num>
  <w:num w:numId="14" w16cid:durableId="2055036813">
    <w:abstractNumId w:val="12"/>
  </w:num>
  <w:num w:numId="15" w16cid:durableId="826821648">
    <w:abstractNumId w:val="9"/>
  </w:num>
  <w:num w:numId="16" w16cid:durableId="1780637990">
    <w:abstractNumId w:val="7"/>
  </w:num>
  <w:num w:numId="17" w16cid:durableId="249313929">
    <w:abstractNumId w:val="11"/>
  </w:num>
  <w:num w:numId="18" w16cid:durableId="675113329">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activeWritingStyle w:appName="MSWord" w:lang="fr-FR" w:vendorID="64" w:dllVersion="6" w:nlCheck="1" w:checkStyle="0"/>
  <w:activeWritingStyle w:appName="MSWord" w:lang="fr-FR" w:vendorID="64" w:dllVersion="4096" w:nlCheck="1" w:checkStyle="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C87"/>
    <w:rsid w:val="00006302"/>
    <w:rsid w:val="000228F6"/>
    <w:rsid w:val="000306DF"/>
    <w:rsid w:val="000340BA"/>
    <w:rsid w:val="00045DF5"/>
    <w:rsid w:val="000617F5"/>
    <w:rsid w:val="00065E1F"/>
    <w:rsid w:val="00090861"/>
    <w:rsid w:val="000A1588"/>
    <w:rsid w:val="000A2B89"/>
    <w:rsid w:val="000A62D3"/>
    <w:rsid w:val="000B19A9"/>
    <w:rsid w:val="00103982"/>
    <w:rsid w:val="0010514D"/>
    <w:rsid w:val="00110AFC"/>
    <w:rsid w:val="00124F7D"/>
    <w:rsid w:val="001345CD"/>
    <w:rsid w:val="00143852"/>
    <w:rsid w:val="00153DAD"/>
    <w:rsid w:val="00173283"/>
    <w:rsid w:val="0019056E"/>
    <w:rsid w:val="00193FB6"/>
    <w:rsid w:val="001A0EC7"/>
    <w:rsid w:val="001D11CA"/>
    <w:rsid w:val="001E35AD"/>
    <w:rsid w:val="001E742F"/>
    <w:rsid w:val="00202FBA"/>
    <w:rsid w:val="00207E8F"/>
    <w:rsid w:val="00222E91"/>
    <w:rsid w:val="00233399"/>
    <w:rsid w:val="002833B2"/>
    <w:rsid w:val="00285C87"/>
    <w:rsid w:val="002A00C1"/>
    <w:rsid w:val="002A5113"/>
    <w:rsid w:val="002A66DA"/>
    <w:rsid w:val="002D3CA8"/>
    <w:rsid w:val="002D5F34"/>
    <w:rsid w:val="002F012E"/>
    <w:rsid w:val="00330C62"/>
    <w:rsid w:val="00343EC2"/>
    <w:rsid w:val="0035787E"/>
    <w:rsid w:val="00370373"/>
    <w:rsid w:val="00371594"/>
    <w:rsid w:val="0038709A"/>
    <w:rsid w:val="00393DF4"/>
    <w:rsid w:val="00394919"/>
    <w:rsid w:val="003A06C2"/>
    <w:rsid w:val="003A3045"/>
    <w:rsid w:val="003B02E9"/>
    <w:rsid w:val="003C4613"/>
    <w:rsid w:val="003C66E0"/>
    <w:rsid w:val="003E4EEB"/>
    <w:rsid w:val="0040757B"/>
    <w:rsid w:val="0042126F"/>
    <w:rsid w:val="004979E1"/>
    <w:rsid w:val="004C1474"/>
    <w:rsid w:val="004C4B18"/>
    <w:rsid w:val="004C5A57"/>
    <w:rsid w:val="004C7614"/>
    <w:rsid w:val="004D4097"/>
    <w:rsid w:val="004D422D"/>
    <w:rsid w:val="004F226F"/>
    <w:rsid w:val="00501DE7"/>
    <w:rsid w:val="00510279"/>
    <w:rsid w:val="00521B1B"/>
    <w:rsid w:val="005442D7"/>
    <w:rsid w:val="0054774D"/>
    <w:rsid w:val="005849CC"/>
    <w:rsid w:val="005861DE"/>
    <w:rsid w:val="00586673"/>
    <w:rsid w:val="005873C8"/>
    <w:rsid w:val="00592E45"/>
    <w:rsid w:val="005A5944"/>
    <w:rsid w:val="005B6129"/>
    <w:rsid w:val="005B6D9F"/>
    <w:rsid w:val="005B73D8"/>
    <w:rsid w:val="005D3A83"/>
    <w:rsid w:val="005D7402"/>
    <w:rsid w:val="005E65CD"/>
    <w:rsid w:val="005E7C7D"/>
    <w:rsid w:val="006076C0"/>
    <w:rsid w:val="006226FA"/>
    <w:rsid w:val="00627A88"/>
    <w:rsid w:val="006339A0"/>
    <w:rsid w:val="00636BB5"/>
    <w:rsid w:val="006539B8"/>
    <w:rsid w:val="00653B99"/>
    <w:rsid w:val="00660B6E"/>
    <w:rsid w:val="00663B59"/>
    <w:rsid w:val="00686085"/>
    <w:rsid w:val="006A2A03"/>
    <w:rsid w:val="006B5D2B"/>
    <w:rsid w:val="006E1E8A"/>
    <w:rsid w:val="006F070B"/>
    <w:rsid w:val="00711FB2"/>
    <w:rsid w:val="00744FF2"/>
    <w:rsid w:val="0074504C"/>
    <w:rsid w:val="00751DEF"/>
    <w:rsid w:val="00753671"/>
    <w:rsid w:val="007866D4"/>
    <w:rsid w:val="00786BCB"/>
    <w:rsid w:val="007C31CE"/>
    <w:rsid w:val="007E2870"/>
    <w:rsid w:val="007E3A38"/>
    <w:rsid w:val="007F20B2"/>
    <w:rsid w:val="00807A2B"/>
    <w:rsid w:val="0082136A"/>
    <w:rsid w:val="00826A71"/>
    <w:rsid w:val="0082764D"/>
    <w:rsid w:val="00833D4F"/>
    <w:rsid w:val="0083791F"/>
    <w:rsid w:val="008413EF"/>
    <w:rsid w:val="008436D5"/>
    <w:rsid w:val="00855AFF"/>
    <w:rsid w:val="00857580"/>
    <w:rsid w:val="00884005"/>
    <w:rsid w:val="00893ACC"/>
    <w:rsid w:val="008A1025"/>
    <w:rsid w:val="008B4CD3"/>
    <w:rsid w:val="008D609C"/>
    <w:rsid w:val="008D7BB7"/>
    <w:rsid w:val="008E33D0"/>
    <w:rsid w:val="00902772"/>
    <w:rsid w:val="00904F58"/>
    <w:rsid w:val="00905D3E"/>
    <w:rsid w:val="00913075"/>
    <w:rsid w:val="009234B4"/>
    <w:rsid w:val="00923768"/>
    <w:rsid w:val="00951CF8"/>
    <w:rsid w:val="00960ABE"/>
    <w:rsid w:val="0096357E"/>
    <w:rsid w:val="00971975"/>
    <w:rsid w:val="00976E9D"/>
    <w:rsid w:val="00985C3E"/>
    <w:rsid w:val="00991029"/>
    <w:rsid w:val="00992BF6"/>
    <w:rsid w:val="00996F80"/>
    <w:rsid w:val="00997680"/>
    <w:rsid w:val="009A06F6"/>
    <w:rsid w:val="009A46C3"/>
    <w:rsid w:val="009C7AAE"/>
    <w:rsid w:val="009C7D2C"/>
    <w:rsid w:val="009E1C32"/>
    <w:rsid w:val="009E290C"/>
    <w:rsid w:val="009E34E6"/>
    <w:rsid w:val="009F000C"/>
    <w:rsid w:val="009F06F2"/>
    <w:rsid w:val="00A17C7F"/>
    <w:rsid w:val="00A23D1E"/>
    <w:rsid w:val="00A415A2"/>
    <w:rsid w:val="00A43138"/>
    <w:rsid w:val="00A47DD5"/>
    <w:rsid w:val="00A513AF"/>
    <w:rsid w:val="00A565F2"/>
    <w:rsid w:val="00A84AA0"/>
    <w:rsid w:val="00A85FE1"/>
    <w:rsid w:val="00A9745C"/>
    <w:rsid w:val="00AC1654"/>
    <w:rsid w:val="00AD08D2"/>
    <w:rsid w:val="00AE0E38"/>
    <w:rsid w:val="00B10895"/>
    <w:rsid w:val="00B52833"/>
    <w:rsid w:val="00B70717"/>
    <w:rsid w:val="00B7473C"/>
    <w:rsid w:val="00B777CD"/>
    <w:rsid w:val="00B938C5"/>
    <w:rsid w:val="00BA46C3"/>
    <w:rsid w:val="00BA7C3F"/>
    <w:rsid w:val="00BB0AC9"/>
    <w:rsid w:val="00BB2438"/>
    <w:rsid w:val="00BC4F49"/>
    <w:rsid w:val="00C12629"/>
    <w:rsid w:val="00C15A06"/>
    <w:rsid w:val="00C22790"/>
    <w:rsid w:val="00C317DE"/>
    <w:rsid w:val="00C343A6"/>
    <w:rsid w:val="00C758BA"/>
    <w:rsid w:val="00CA565F"/>
    <w:rsid w:val="00CA6127"/>
    <w:rsid w:val="00CB5598"/>
    <w:rsid w:val="00CB5BA9"/>
    <w:rsid w:val="00CC0179"/>
    <w:rsid w:val="00CC4D95"/>
    <w:rsid w:val="00CD3C63"/>
    <w:rsid w:val="00CE0FCD"/>
    <w:rsid w:val="00CE7F4C"/>
    <w:rsid w:val="00D06CD8"/>
    <w:rsid w:val="00D117D9"/>
    <w:rsid w:val="00D21F42"/>
    <w:rsid w:val="00D31C8F"/>
    <w:rsid w:val="00D57B5A"/>
    <w:rsid w:val="00D6286A"/>
    <w:rsid w:val="00D94F1E"/>
    <w:rsid w:val="00D96169"/>
    <w:rsid w:val="00DA28A9"/>
    <w:rsid w:val="00DA326D"/>
    <w:rsid w:val="00DA4EA5"/>
    <w:rsid w:val="00DD0B32"/>
    <w:rsid w:val="00DD2BBF"/>
    <w:rsid w:val="00DE0DE4"/>
    <w:rsid w:val="00DF0CA7"/>
    <w:rsid w:val="00DF2B62"/>
    <w:rsid w:val="00E600B0"/>
    <w:rsid w:val="00E929BA"/>
    <w:rsid w:val="00E93459"/>
    <w:rsid w:val="00EA1319"/>
    <w:rsid w:val="00EA5C70"/>
    <w:rsid w:val="00EC4C3C"/>
    <w:rsid w:val="00ED2604"/>
    <w:rsid w:val="00EF431B"/>
    <w:rsid w:val="00EF6E2A"/>
    <w:rsid w:val="00F01715"/>
    <w:rsid w:val="00F037FA"/>
    <w:rsid w:val="00F119A7"/>
    <w:rsid w:val="00F22384"/>
    <w:rsid w:val="00F30408"/>
    <w:rsid w:val="00F42BEB"/>
    <w:rsid w:val="00F9053B"/>
    <w:rsid w:val="00FA127C"/>
    <w:rsid w:val="00FA68AA"/>
    <w:rsid w:val="00FB120F"/>
    <w:rsid w:val="00FB2027"/>
    <w:rsid w:val="00FB55FC"/>
    <w:rsid w:val="00FD15F6"/>
    <w:rsid w:val="00FD7CFB"/>
    <w:rsid w:val="00FF32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061FB"/>
  <w15:chartTrackingRefBased/>
  <w15:docId w15:val="{815E1FE3-06D2-437A-A912-A18E9B7FF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autoRedefine/>
    <w:uiPriority w:val="9"/>
    <w:qFormat/>
    <w:rsid w:val="00905D3E"/>
    <w:pPr>
      <w:keepNext/>
      <w:keepLines/>
      <w:pBdr>
        <w:left w:val="single" w:sz="24" w:space="4" w:color="833C0B" w:themeColor="accent2" w:themeShade="80"/>
      </w:pBdr>
      <w:shd w:val="clear" w:color="auto" w:fill="E7E6E6" w:themeFill="background2"/>
      <w:spacing w:before="120" w:after="120" w:line="240" w:lineRule="auto"/>
      <w:ind w:right="-284"/>
      <w:jc w:val="both"/>
      <w:outlineLvl w:val="0"/>
    </w:pPr>
    <w:rPr>
      <w:rFonts w:asciiTheme="majorHAnsi" w:eastAsia="Calibri" w:hAnsiTheme="majorHAnsi" w:cstheme="majorHAnsi"/>
      <w:b/>
      <w:bCs/>
      <w:color w:val="833C0B" w:themeColor="accent2" w:themeShade="80"/>
      <w:kern w:val="2"/>
      <w:sz w:val="32"/>
      <w:szCs w:val="28"/>
      <w:lang w:eastAsia="zh-CN" w:bidi="hi-IN"/>
      <w14:ligatures w14:val="standardContextual"/>
    </w:rPr>
  </w:style>
  <w:style w:type="paragraph" w:styleId="Titre2">
    <w:name w:val="heading 2"/>
    <w:basedOn w:val="Normal"/>
    <w:next w:val="Normal"/>
    <w:link w:val="Titre2Car"/>
    <w:autoRedefine/>
    <w:uiPriority w:val="9"/>
    <w:unhideWhenUsed/>
    <w:qFormat/>
    <w:rsid w:val="008413EF"/>
    <w:pPr>
      <w:keepNext/>
      <w:keepLines/>
      <w:spacing w:before="240" w:after="120"/>
      <w:ind w:right="-428"/>
      <w:outlineLvl w:val="1"/>
    </w:pPr>
    <w:rPr>
      <w:rFonts w:asciiTheme="majorHAnsi" w:eastAsiaTheme="majorEastAsia" w:hAnsiTheme="majorHAnsi" w:cstheme="majorBidi"/>
      <w:b/>
      <w:color w:val="833C0B" w:themeColor="accent2" w:themeShade="80"/>
      <w:sz w:val="26"/>
      <w:szCs w:val="26"/>
    </w:rPr>
  </w:style>
  <w:style w:type="paragraph" w:styleId="Titre3">
    <w:name w:val="heading 3"/>
    <w:basedOn w:val="Normal"/>
    <w:next w:val="Normal"/>
    <w:link w:val="Titre3Car"/>
    <w:autoRedefine/>
    <w:uiPriority w:val="9"/>
    <w:unhideWhenUsed/>
    <w:qFormat/>
    <w:rsid w:val="006226FA"/>
    <w:pPr>
      <w:keepNext/>
      <w:keepLines/>
      <w:spacing w:before="40" w:after="120"/>
      <w:jc w:val="both"/>
      <w:outlineLvl w:val="2"/>
    </w:pPr>
    <w:rPr>
      <w:rFonts w:asciiTheme="majorHAnsi" w:eastAsiaTheme="majorEastAsia" w:hAnsiTheme="majorHAnsi" w:cstheme="majorBidi"/>
      <w:b/>
      <w:bCs/>
      <w:color w:val="833C0B" w:themeColor="accent2" w:themeShade="80"/>
      <w:sz w:val="28"/>
      <w:szCs w:val="28"/>
    </w:rPr>
  </w:style>
  <w:style w:type="paragraph" w:styleId="Titre4">
    <w:name w:val="heading 4"/>
    <w:basedOn w:val="Normal"/>
    <w:link w:val="Titre4Car"/>
    <w:uiPriority w:val="9"/>
    <w:qFormat/>
    <w:rsid w:val="00285C8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paragraph" w:styleId="Titre5">
    <w:name w:val="heading 5"/>
    <w:basedOn w:val="Normal"/>
    <w:next w:val="Normal"/>
    <w:link w:val="Titre5Car"/>
    <w:uiPriority w:val="9"/>
    <w:semiHidden/>
    <w:unhideWhenUsed/>
    <w:qFormat/>
    <w:rsid w:val="00285C8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05D3E"/>
    <w:rPr>
      <w:rFonts w:asciiTheme="majorHAnsi" w:eastAsia="Calibri" w:hAnsiTheme="majorHAnsi" w:cstheme="majorHAnsi"/>
      <w:b/>
      <w:bCs/>
      <w:color w:val="833C0B" w:themeColor="accent2" w:themeShade="80"/>
      <w:kern w:val="2"/>
      <w:sz w:val="32"/>
      <w:szCs w:val="28"/>
      <w:shd w:val="clear" w:color="auto" w:fill="E7E6E6" w:themeFill="background2"/>
      <w:lang w:eastAsia="zh-CN" w:bidi="hi-IN"/>
      <w14:ligatures w14:val="standardContextual"/>
    </w:rPr>
  </w:style>
  <w:style w:type="character" w:customStyle="1" w:styleId="Titre4Car">
    <w:name w:val="Titre 4 Car"/>
    <w:basedOn w:val="Policepardfaut"/>
    <w:link w:val="Titre4"/>
    <w:uiPriority w:val="9"/>
    <w:rsid w:val="00285C87"/>
    <w:rPr>
      <w:rFonts w:ascii="Times New Roman" w:eastAsia="Times New Roman" w:hAnsi="Times New Roman" w:cs="Times New Roman"/>
      <w:b/>
      <w:bCs/>
      <w:sz w:val="24"/>
      <w:szCs w:val="24"/>
      <w:lang w:eastAsia="fr-FR"/>
    </w:rPr>
  </w:style>
  <w:style w:type="paragraph" w:styleId="NormalWeb">
    <w:name w:val="Normal (Web)"/>
    <w:basedOn w:val="Normal"/>
    <w:uiPriority w:val="99"/>
    <w:semiHidden/>
    <w:unhideWhenUsed/>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85C87"/>
    <w:rPr>
      <w:b/>
      <w:bCs/>
    </w:rPr>
  </w:style>
  <w:style w:type="paragraph" w:customStyle="1" w:styleId="is-style-default">
    <w:name w:val="is-style-default"/>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is-style-intro">
    <w:name w:val="is-style-intro"/>
    <w:basedOn w:val="Normal"/>
    <w:rsid w:val="00285C8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85C87"/>
    <w:rPr>
      <w:color w:val="0000FF"/>
      <w:u w:val="single"/>
    </w:rPr>
  </w:style>
  <w:style w:type="character" w:customStyle="1" w:styleId="Titre5Car">
    <w:name w:val="Titre 5 Car"/>
    <w:basedOn w:val="Policepardfaut"/>
    <w:link w:val="Titre5"/>
    <w:uiPriority w:val="9"/>
    <w:semiHidden/>
    <w:rsid w:val="00285C87"/>
    <w:rPr>
      <w:rFonts w:asciiTheme="majorHAnsi" w:eastAsiaTheme="majorEastAsia" w:hAnsiTheme="majorHAnsi" w:cstheme="majorBidi"/>
      <w:color w:val="2E74B5" w:themeColor="accent1" w:themeShade="BF"/>
    </w:rPr>
  </w:style>
  <w:style w:type="character" w:customStyle="1" w:styleId="lrzxr">
    <w:name w:val="lrzxr"/>
    <w:basedOn w:val="Policepardfaut"/>
    <w:rsid w:val="00992BF6"/>
  </w:style>
  <w:style w:type="character" w:customStyle="1" w:styleId="Titre2Car">
    <w:name w:val="Titre 2 Car"/>
    <w:basedOn w:val="Policepardfaut"/>
    <w:link w:val="Titre2"/>
    <w:uiPriority w:val="9"/>
    <w:rsid w:val="008413EF"/>
    <w:rPr>
      <w:rFonts w:asciiTheme="majorHAnsi" w:eastAsiaTheme="majorEastAsia" w:hAnsiTheme="majorHAnsi" w:cstheme="majorBidi"/>
      <w:b/>
      <w:color w:val="833C0B" w:themeColor="accent2" w:themeShade="80"/>
      <w:sz w:val="26"/>
      <w:szCs w:val="26"/>
    </w:rPr>
  </w:style>
  <w:style w:type="character" w:customStyle="1" w:styleId="tw-block">
    <w:name w:val="tw-block"/>
    <w:basedOn w:val="Policepardfaut"/>
    <w:rsid w:val="002D3CA8"/>
  </w:style>
  <w:style w:type="paragraph" w:customStyle="1" w:styleId="tw-typo-long-m">
    <w:name w:val="tw-typo-long-m"/>
    <w:basedOn w:val="Normal"/>
    <w:rsid w:val="002D3CA8"/>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39"/>
    <w:rsid w:val="004F22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unhideWhenUsed/>
    <w:rsid w:val="00D31C8F"/>
    <w:pPr>
      <w:numPr>
        <w:numId w:val="1"/>
      </w:numPr>
      <w:contextualSpacing/>
    </w:pPr>
  </w:style>
  <w:style w:type="character" w:customStyle="1" w:styleId="ng-star-inserted">
    <w:name w:val="ng-star-inserted"/>
    <w:basedOn w:val="Policepardfaut"/>
    <w:rsid w:val="00D31C8F"/>
  </w:style>
  <w:style w:type="paragraph" w:styleId="Paragraphedeliste">
    <w:name w:val="List Paragraph"/>
    <w:basedOn w:val="Normal"/>
    <w:uiPriority w:val="34"/>
    <w:qFormat/>
    <w:rsid w:val="00D96169"/>
    <w:pPr>
      <w:ind w:left="720"/>
      <w:contextualSpacing/>
    </w:pPr>
  </w:style>
  <w:style w:type="character" w:styleId="Mentionnonrsolue">
    <w:name w:val="Unresolved Mention"/>
    <w:basedOn w:val="Policepardfaut"/>
    <w:uiPriority w:val="99"/>
    <w:semiHidden/>
    <w:unhideWhenUsed/>
    <w:rsid w:val="00065E1F"/>
    <w:rPr>
      <w:color w:val="605E5C"/>
      <w:shd w:val="clear" w:color="auto" w:fill="E1DFDD"/>
    </w:rPr>
  </w:style>
  <w:style w:type="table" w:customStyle="1" w:styleId="Grilledutableau1">
    <w:name w:val="Grille du tableau1"/>
    <w:basedOn w:val="TableauNormal"/>
    <w:next w:val="Grilledutableau"/>
    <w:uiPriority w:val="39"/>
    <w:rsid w:val="00065E1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979E1"/>
    <w:pPr>
      <w:tabs>
        <w:tab w:val="center" w:pos="4536"/>
        <w:tab w:val="right" w:pos="9072"/>
      </w:tabs>
      <w:spacing w:after="0" w:line="240" w:lineRule="auto"/>
    </w:pPr>
  </w:style>
  <w:style w:type="character" w:customStyle="1" w:styleId="En-tteCar">
    <w:name w:val="En-tête Car"/>
    <w:basedOn w:val="Policepardfaut"/>
    <w:link w:val="En-tte"/>
    <w:uiPriority w:val="99"/>
    <w:rsid w:val="004979E1"/>
  </w:style>
  <w:style w:type="paragraph" w:styleId="Pieddepage">
    <w:name w:val="footer"/>
    <w:basedOn w:val="Normal"/>
    <w:link w:val="PieddepageCar"/>
    <w:uiPriority w:val="99"/>
    <w:unhideWhenUsed/>
    <w:rsid w:val="004979E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979E1"/>
  </w:style>
  <w:style w:type="character" w:styleId="Lienhypertextesuivivisit">
    <w:name w:val="FollowedHyperlink"/>
    <w:basedOn w:val="Policepardfaut"/>
    <w:uiPriority w:val="99"/>
    <w:semiHidden/>
    <w:unhideWhenUsed/>
    <w:rsid w:val="00CA6127"/>
    <w:rPr>
      <w:color w:val="954F72" w:themeColor="followedHyperlink"/>
      <w:u w:val="single"/>
    </w:rPr>
  </w:style>
  <w:style w:type="character" w:customStyle="1" w:styleId="Titre3Car">
    <w:name w:val="Titre 3 Car"/>
    <w:basedOn w:val="Policepardfaut"/>
    <w:link w:val="Titre3"/>
    <w:uiPriority w:val="9"/>
    <w:rsid w:val="006226FA"/>
    <w:rPr>
      <w:rFonts w:asciiTheme="majorHAnsi" w:eastAsiaTheme="majorEastAsia" w:hAnsiTheme="majorHAnsi" w:cstheme="majorBidi"/>
      <w:b/>
      <w:bCs/>
      <w:color w:val="833C0B" w:themeColor="accent2" w:themeShade="8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45487">
      <w:bodyDiv w:val="1"/>
      <w:marLeft w:val="0"/>
      <w:marRight w:val="0"/>
      <w:marTop w:val="0"/>
      <w:marBottom w:val="0"/>
      <w:divBdr>
        <w:top w:val="none" w:sz="0" w:space="0" w:color="auto"/>
        <w:left w:val="none" w:sz="0" w:space="0" w:color="auto"/>
        <w:bottom w:val="none" w:sz="0" w:space="0" w:color="auto"/>
        <w:right w:val="none" w:sz="0" w:space="0" w:color="auto"/>
      </w:divBdr>
    </w:div>
    <w:div w:id="81923709">
      <w:bodyDiv w:val="1"/>
      <w:marLeft w:val="0"/>
      <w:marRight w:val="0"/>
      <w:marTop w:val="0"/>
      <w:marBottom w:val="0"/>
      <w:divBdr>
        <w:top w:val="none" w:sz="0" w:space="0" w:color="auto"/>
        <w:left w:val="none" w:sz="0" w:space="0" w:color="auto"/>
        <w:bottom w:val="none" w:sz="0" w:space="0" w:color="auto"/>
        <w:right w:val="none" w:sz="0" w:space="0" w:color="auto"/>
      </w:divBdr>
      <w:divsChild>
        <w:div w:id="658844390">
          <w:marLeft w:val="0"/>
          <w:marRight w:val="0"/>
          <w:marTop w:val="0"/>
          <w:marBottom w:val="0"/>
          <w:divBdr>
            <w:top w:val="none" w:sz="0" w:space="0" w:color="auto"/>
            <w:left w:val="none" w:sz="0" w:space="0" w:color="auto"/>
            <w:bottom w:val="none" w:sz="0" w:space="0" w:color="auto"/>
            <w:right w:val="none" w:sz="0" w:space="0" w:color="auto"/>
          </w:divBdr>
        </w:div>
        <w:div w:id="1493175297">
          <w:marLeft w:val="0"/>
          <w:marRight w:val="0"/>
          <w:marTop w:val="0"/>
          <w:marBottom w:val="0"/>
          <w:divBdr>
            <w:top w:val="none" w:sz="0" w:space="0" w:color="auto"/>
            <w:left w:val="none" w:sz="0" w:space="0" w:color="auto"/>
            <w:bottom w:val="none" w:sz="0" w:space="0" w:color="auto"/>
            <w:right w:val="none" w:sz="0" w:space="0" w:color="auto"/>
          </w:divBdr>
        </w:div>
      </w:divsChild>
    </w:div>
    <w:div w:id="659041008">
      <w:bodyDiv w:val="1"/>
      <w:marLeft w:val="0"/>
      <w:marRight w:val="0"/>
      <w:marTop w:val="0"/>
      <w:marBottom w:val="0"/>
      <w:divBdr>
        <w:top w:val="none" w:sz="0" w:space="0" w:color="auto"/>
        <w:left w:val="none" w:sz="0" w:space="0" w:color="auto"/>
        <w:bottom w:val="none" w:sz="0" w:space="0" w:color="auto"/>
        <w:right w:val="none" w:sz="0" w:space="0" w:color="auto"/>
      </w:divBdr>
    </w:div>
    <w:div w:id="696194559">
      <w:bodyDiv w:val="1"/>
      <w:marLeft w:val="0"/>
      <w:marRight w:val="0"/>
      <w:marTop w:val="0"/>
      <w:marBottom w:val="0"/>
      <w:divBdr>
        <w:top w:val="none" w:sz="0" w:space="0" w:color="auto"/>
        <w:left w:val="none" w:sz="0" w:space="0" w:color="auto"/>
        <w:bottom w:val="none" w:sz="0" w:space="0" w:color="auto"/>
        <w:right w:val="none" w:sz="0" w:space="0" w:color="auto"/>
      </w:divBdr>
      <w:divsChild>
        <w:div w:id="1108158985">
          <w:marLeft w:val="0"/>
          <w:marRight w:val="0"/>
          <w:marTop w:val="0"/>
          <w:marBottom w:val="0"/>
          <w:divBdr>
            <w:top w:val="none" w:sz="0" w:space="0" w:color="auto"/>
            <w:left w:val="none" w:sz="0" w:space="0" w:color="auto"/>
            <w:bottom w:val="none" w:sz="0" w:space="0" w:color="auto"/>
            <w:right w:val="none" w:sz="0" w:space="0" w:color="auto"/>
          </w:divBdr>
          <w:divsChild>
            <w:div w:id="2133787972">
              <w:marLeft w:val="0"/>
              <w:marRight w:val="0"/>
              <w:marTop w:val="0"/>
              <w:marBottom w:val="0"/>
              <w:divBdr>
                <w:top w:val="none" w:sz="0" w:space="0" w:color="auto"/>
                <w:left w:val="none" w:sz="0" w:space="0" w:color="auto"/>
                <w:bottom w:val="none" w:sz="0" w:space="0" w:color="auto"/>
                <w:right w:val="none" w:sz="0" w:space="0" w:color="auto"/>
              </w:divBdr>
            </w:div>
            <w:div w:id="2060856680">
              <w:marLeft w:val="0"/>
              <w:marRight w:val="0"/>
              <w:marTop w:val="0"/>
              <w:marBottom w:val="0"/>
              <w:divBdr>
                <w:top w:val="none" w:sz="0" w:space="0" w:color="auto"/>
                <w:left w:val="none" w:sz="0" w:space="0" w:color="auto"/>
                <w:bottom w:val="none" w:sz="0" w:space="0" w:color="auto"/>
                <w:right w:val="none" w:sz="0" w:space="0" w:color="auto"/>
              </w:divBdr>
            </w:div>
            <w:div w:id="37928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235418">
      <w:bodyDiv w:val="1"/>
      <w:marLeft w:val="0"/>
      <w:marRight w:val="0"/>
      <w:marTop w:val="0"/>
      <w:marBottom w:val="0"/>
      <w:divBdr>
        <w:top w:val="none" w:sz="0" w:space="0" w:color="auto"/>
        <w:left w:val="none" w:sz="0" w:space="0" w:color="auto"/>
        <w:bottom w:val="none" w:sz="0" w:space="0" w:color="auto"/>
        <w:right w:val="none" w:sz="0" w:space="0" w:color="auto"/>
      </w:divBdr>
    </w:div>
    <w:div w:id="965089267">
      <w:bodyDiv w:val="1"/>
      <w:marLeft w:val="0"/>
      <w:marRight w:val="0"/>
      <w:marTop w:val="0"/>
      <w:marBottom w:val="0"/>
      <w:divBdr>
        <w:top w:val="none" w:sz="0" w:space="0" w:color="auto"/>
        <w:left w:val="none" w:sz="0" w:space="0" w:color="auto"/>
        <w:bottom w:val="none" w:sz="0" w:space="0" w:color="auto"/>
        <w:right w:val="none" w:sz="0" w:space="0" w:color="auto"/>
      </w:divBdr>
    </w:div>
    <w:div w:id="966930050">
      <w:bodyDiv w:val="1"/>
      <w:marLeft w:val="0"/>
      <w:marRight w:val="0"/>
      <w:marTop w:val="0"/>
      <w:marBottom w:val="0"/>
      <w:divBdr>
        <w:top w:val="none" w:sz="0" w:space="0" w:color="auto"/>
        <w:left w:val="none" w:sz="0" w:space="0" w:color="auto"/>
        <w:bottom w:val="none" w:sz="0" w:space="0" w:color="auto"/>
        <w:right w:val="none" w:sz="0" w:space="0" w:color="auto"/>
      </w:divBdr>
      <w:divsChild>
        <w:div w:id="1052313228">
          <w:marLeft w:val="0"/>
          <w:marRight w:val="0"/>
          <w:marTop w:val="0"/>
          <w:marBottom w:val="0"/>
          <w:divBdr>
            <w:top w:val="none" w:sz="0" w:space="0" w:color="auto"/>
            <w:left w:val="none" w:sz="0" w:space="0" w:color="auto"/>
            <w:bottom w:val="none" w:sz="0" w:space="0" w:color="auto"/>
            <w:right w:val="none" w:sz="0" w:space="0" w:color="auto"/>
          </w:divBdr>
          <w:divsChild>
            <w:div w:id="580260513">
              <w:marLeft w:val="0"/>
              <w:marRight w:val="0"/>
              <w:marTop w:val="0"/>
              <w:marBottom w:val="0"/>
              <w:divBdr>
                <w:top w:val="none" w:sz="0" w:space="0" w:color="auto"/>
                <w:left w:val="none" w:sz="0" w:space="0" w:color="auto"/>
                <w:bottom w:val="none" w:sz="0" w:space="0" w:color="auto"/>
                <w:right w:val="none" w:sz="0" w:space="0" w:color="auto"/>
              </w:divBdr>
              <w:divsChild>
                <w:div w:id="976639593">
                  <w:marLeft w:val="0"/>
                  <w:marRight w:val="0"/>
                  <w:marTop w:val="0"/>
                  <w:marBottom w:val="0"/>
                  <w:divBdr>
                    <w:top w:val="none" w:sz="0" w:space="0" w:color="auto"/>
                    <w:left w:val="none" w:sz="0" w:space="0" w:color="auto"/>
                    <w:bottom w:val="none" w:sz="0" w:space="0" w:color="auto"/>
                    <w:right w:val="none" w:sz="0" w:space="0" w:color="auto"/>
                  </w:divBdr>
                  <w:divsChild>
                    <w:div w:id="1588881153">
                      <w:marLeft w:val="0"/>
                      <w:marRight w:val="0"/>
                      <w:marTop w:val="0"/>
                      <w:marBottom w:val="0"/>
                      <w:divBdr>
                        <w:top w:val="none" w:sz="0" w:space="0" w:color="auto"/>
                        <w:left w:val="none" w:sz="0" w:space="0" w:color="auto"/>
                        <w:bottom w:val="none" w:sz="0" w:space="0" w:color="auto"/>
                        <w:right w:val="none" w:sz="0" w:space="0" w:color="auto"/>
                      </w:divBdr>
                      <w:divsChild>
                        <w:div w:id="2138790050">
                          <w:marLeft w:val="0"/>
                          <w:marRight w:val="0"/>
                          <w:marTop w:val="0"/>
                          <w:marBottom w:val="0"/>
                          <w:divBdr>
                            <w:top w:val="none" w:sz="0" w:space="0" w:color="auto"/>
                            <w:left w:val="none" w:sz="0" w:space="0" w:color="auto"/>
                            <w:bottom w:val="none" w:sz="0" w:space="0" w:color="auto"/>
                            <w:right w:val="none" w:sz="0" w:space="0" w:color="auto"/>
                          </w:divBdr>
                          <w:divsChild>
                            <w:div w:id="10306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118540">
      <w:bodyDiv w:val="1"/>
      <w:marLeft w:val="0"/>
      <w:marRight w:val="0"/>
      <w:marTop w:val="0"/>
      <w:marBottom w:val="0"/>
      <w:divBdr>
        <w:top w:val="none" w:sz="0" w:space="0" w:color="auto"/>
        <w:left w:val="none" w:sz="0" w:space="0" w:color="auto"/>
        <w:bottom w:val="none" w:sz="0" w:space="0" w:color="auto"/>
        <w:right w:val="none" w:sz="0" w:space="0" w:color="auto"/>
      </w:divBdr>
    </w:div>
    <w:div w:id="1192377005">
      <w:bodyDiv w:val="1"/>
      <w:marLeft w:val="0"/>
      <w:marRight w:val="0"/>
      <w:marTop w:val="0"/>
      <w:marBottom w:val="0"/>
      <w:divBdr>
        <w:top w:val="none" w:sz="0" w:space="0" w:color="auto"/>
        <w:left w:val="none" w:sz="0" w:space="0" w:color="auto"/>
        <w:bottom w:val="none" w:sz="0" w:space="0" w:color="auto"/>
        <w:right w:val="none" w:sz="0" w:space="0" w:color="auto"/>
      </w:divBdr>
    </w:div>
    <w:div w:id="1476989267">
      <w:bodyDiv w:val="1"/>
      <w:marLeft w:val="0"/>
      <w:marRight w:val="0"/>
      <w:marTop w:val="0"/>
      <w:marBottom w:val="0"/>
      <w:divBdr>
        <w:top w:val="none" w:sz="0" w:space="0" w:color="auto"/>
        <w:left w:val="none" w:sz="0" w:space="0" w:color="auto"/>
        <w:bottom w:val="none" w:sz="0" w:space="0" w:color="auto"/>
        <w:right w:val="none" w:sz="0" w:space="0" w:color="auto"/>
      </w:divBdr>
    </w:div>
    <w:div w:id="1514226054">
      <w:bodyDiv w:val="1"/>
      <w:marLeft w:val="0"/>
      <w:marRight w:val="0"/>
      <w:marTop w:val="0"/>
      <w:marBottom w:val="0"/>
      <w:divBdr>
        <w:top w:val="none" w:sz="0" w:space="0" w:color="auto"/>
        <w:left w:val="none" w:sz="0" w:space="0" w:color="auto"/>
        <w:bottom w:val="none" w:sz="0" w:space="0" w:color="auto"/>
        <w:right w:val="none" w:sz="0" w:space="0" w:color="auto"/>
      </w:divBdr>
      <w:divsChild>
        <w:div w:id="483281014">
          <w:marLeft w:val="0"/>
          <w:marRight w:val="0"/>
          <w:marTop w:val="0"/>
          <w:marBottom w:val="0"/>
          <w:divBdr>
            <w:top w:val="none" w:sz="0" w:space="0" w:color="auto"/>
            <w:left w:val="none" w:sz="0" w:space="0" w:color="auto"/>
            <w:bottom w:val="none" w:sz="0" w:space="0" w:color="auto"/>
            <w:right w:val="none" w:sz="0" w:space="0" w:color="auto"/>
          </w:divBdr>
        </w:div>
        <w:div w:id="1921744137">
          <w:marLeft w:val="0"/>
          <w:marRight w:val="0"/>
          <w:marTop w:val="0"/>
          <w:marBottom w:val="0"/>
          <w:divBdr>
            <w:top w:val="none" w:sz="0" w:space="0" w:color="auto"/>
            <w:left w:val="none" w:sz="0" w:space="0" w:color="auto"/>
            <w:bottom w:val="none" w:sz="0" w:space="0" w:color="auto"/>
            <w:right w:val="none" w:sz="0" w:space="0" w:color="auto"/>
          </w:divBdr>
        </w:div>
        <w:div w:id="497775264">
          <w:marLeft w:val="0"/>
          <w:marRight w:val="0"/>
          <w:marTop w:val="0"/>
          <w:marBottom w:val="0"/>
          <w:divBdr>
            <w:top w:val="none" w:sz="0" w:space="0" w:color="auto"/>
            <w:left w:val="none" w:sz="0" w:space="0" w:color="auto"/>
            <w:bottom w:val="none" w:sz="0" w:space="0" w:color="auto"/>
            <w:right w:val="none" w:sz="0" w:space="0" w:color="auto"/>
          </w:divBdr>
        </w:div>
        <w:div w:id="130296145">
          <w:marLeft w:val="0"/>
          <w:marRight w:val="0"/>
          <w:marTop w:val="0"/>
          <w:marBottom w:val="0"/>
          <w:divBdr>
            <w:top w:val="none" w:sz="0" w:space="0" w:color="auto"/>
            <w:left w:val="none" w:sz="0" w:space="0" w:color="auto"/>
            <w:bottom w:val="none" w:sz="0" w:space="0" w:color="auto"/>
            <w:right w:val="none" w:sz="0" w:space="0" w:color="auto"/>
          </w:divBdr>
        </w:div>
        <w:div w:id="210189296">
          <w:marLeft w:val="0"/>
          <w:marRight w:val="0"/>
          <w:marTop w:val="0"/>
          <w:marBottom w:val="0"/>
          <w:divBdr>
            <w:top w:val="none" w:sz="0" w:space="0" w:color="auto"/>
            <w:left w:val="none" w:sz="0" w:space="0" w:color="auto"/>
            <w:bottom w:val="none" w:sz="0" w:space="0" w:color="auto"/>
            <w:right w:val="none" w:sz="0" w:space="0" w:color="auto"/>
          </w:divBdr>
        </w:div>
        <w:div w:id="92214279">
          <w:marLeft w:val="0"/>
          <w:marRight w:val="0"/>
          <w:marTop w:val="0"/>
          <w:marBottom w:val="0"/>
          <w:divBdr>
            <w:top w:val="none" w:sz="0" w:space="0" w:color="auto"/>
            <w:left w:val="none" w:sz="0" w:space="0" w:color="auto"/>
            <w:bottom w:val="none" w:sz="0" w:space="0" w:color="auto"/>
            <w:right w:val="none" w:sz="0" w:space="0" w:color="auto"/>
          </w:divBdr>
        </w:div>
      </w:divsChild>
    </w:div>
    <w:div w:id="1564174041">
      <w:bodyDiv w:val="1"/>
      <w:marLeft w:val="0"/>
      <w:marRight w:val="0"/>
      <w:marTop w:val="0"/>
      <w:marBottom w:val="0"/>
      <w:divBdr>
        <w:top w:val="none" w:sz="0" w:space="0" w:color="auto"/>
        <w:left w:val="none" w:sz="0" w:space="0" w:color="auto"/>
        <w:bottom w:val="none" w:sz="0" w:space="0" w:color="auto"/>
        <w:right w:val="none" w:sz="0" w:space="0" w:color="auto"/>
      </w:divBdr>
    </w:div>
    <w:div w:id="1854879939">
      <w:bodyDiv w:val="1"/>
      <w:marLeft w:val="0"/>
      <w:marRight w:val="0"/>
      <w:marTop w:val="0"/>
      <w:marBottom w:val="0"/>
      <w:divBdr>
        <w:top w:val="none" w:sz="0" w:space="0" w:color="auto"/>
        <w:left w:val="none" w:sz="0" w:space="0" w:color="auto"/>
        <w:bottom w:val="none" w:sz="0" w:space="0" w:color="auto"/>
        <w:right w:val="none" w:sz="0" w:space="0" w:color="auto"/>
      </w:divBdr>
    </w:div>
    <w:div w:id="2103453435">
      <w:bodyDiv w:val="1"/>
      <w:marLeft w:val="0"/>
      <w:marRight w:val="0"/>
      <w:marTop w:val="0"/>
      <w:marBottom w:val="0"/>
      <w:divBdr>
        <w:top w:val="none" w:sz="0" w:space="0" w:color="auto"/>
        <w:left w:val="none" w:sz="0" w:space="0" w:color="auto"/>
        <w:bottom w:val="none" w:sz="0" w:space="0" w:color="auto"/>
        <w:right w:val="none" w:sz="0" w:space="0" w:color="auto"/>
      </w:divBdr>
      <w:divsChild>
        <w:div w:id="370691869">
          <w:marLeft w:val="0"/>
          <w:marRight w:val="0"/>
          <w:marTop w:val="0"/>
          <w:marBottom w:val="0"/>
          <w:divBdr>
            <w:top w:val="none" w:sz="0" w:space="0" w:color="auto"/>
            <w:left w:val="none" w:sz="0" w:space="0" w:color="auto"/>
            <w:bottom w:val="none" w:sz="0" w:space="0" w:color="auto"/>
            <w:right w:val="none" w:sz="0" w:space="0" w:color="auto"/>
          </w:divBdr>
        </w:div>
        <w:div w:id="9683167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sv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1.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1903</Words>
  <Characters>10468</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fabienne fabienne</cp:lastModifiedBy>
  <cp:revision>69</cp:revision>
  <cp:lastPrinted>2025-03-23T17:18:00Z</cp:lastPrinted>
  <dcterms:created xsi:type="dcterms:W3CDTF">2024-09-02T15:26:00Z</dcterms:created>
  <dcterms:modified xsi:type="dcterms:W3CDTF">2025-04-02T14:50:00Z</dcterms:modified>
</cp:coreProperties>
</file>