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1CA9F" w14:textId="77777777" w:rsidR="00200DB7" w:rsidRDefault="00200DB7" w:rsidP="00200DB7">
      <w:pPr>
        <w:jc w:val="center"/>
        <w:rPr>
          <w:rFonts w:ascii="Arial" w:hAnsi="Arial" w:cs="Arial"/>
          <w:b/>
          <w:bCs/>
          <w:noProof/>
          <w:sz w:val="32"/>
          <w:szCs w:val="32"/>
        </w:rPr>
      </w:pPr>
      <w:r>
        <w:rPr>
          <w:rFonts w:ascii="Arial" w:hAnsi="Arial" w:cs="Arial"/>
          <w:b/>
          <w:bCs/>
          <w:noProof/>
          <w:sz w:val="32"/>
          <w:szCs w:val="32"/>
        </w:rPr>
        <w:t xml:space="preserve">CO-INTERVENTION </w:t>
      </w:r>
    </w:p>
    <w:p w14:paraId="72CD1371" w14:textId="1380036D" w:rsidR="00200DB7" w:rsidRPr="00861BB0" w:rsidRDefault="00200DB7" w:rsidP="00200DB7">
      <w:pPr>
        <w:jc w:val="center"/>
        <w:rPr>
          <w:rFonts w:ascii="Arial" w:hAnsi="Arial" w:cs="Arial"/>
          <w:b/>
          <w:bCs/>
          <w:noProof/>
          <w:sz w:val="32"/>
          <w:szCs w:val="32"/>
        </w:rPr>
      </w:pPr>
      <w:r w:rsidRPr="00861BB0">
        <w:rPr>
          <w:rFonts w:ascii="Arial" w:hAnsi="Arial" w:cs="Arial"/>
          <w:b/>
          <w:bCs/>
          <w:noProof/>
          <w:sz w:val="32"/>
          <w:szCs w:val="32"/>
        </w:rPr>
        <w:t xml:space="preserve">LES STATISTIQUES </w:t>
      </w:r>
      <w:r w:rsidR="0041685A">
        <w:rPr>
          <w:rFonts w:ascii="Arial" w:hAnsi="Arial" w:cs="Arial"/>
          <w:b/>
          <w:bCs/>
          <w:noProof/>
          <w:sz w:val="32"/>
          <w:szCs w:val="32"/>
        </w:rPr>
        <w:t>À</w:t>
      </w:r>
      <w:r w:rsidRPr="00861BB0">
        <w:rPr>
          <w:rFonts w:ascii="Arial" w:hAnsi="Arial" w:cs="Arial"/>
          <w:b/>
          <w:bCs/>
          <w:noProof/>
          <w:sz w:val="32"/>
          <w:szCs w:val="32"/>
        </w:rPr>
        <w:t xml:space="preserve"> DEUX VARIABLES ET PR</w:t>
      </w:r>
      <w:r w:rsidR="0041685A">
        <w:rPr>
          <w:rFonts w:ascii="Arial" w:hAnsi="Arial" w:cs="Arial"/>
          <w:b/>
          <w:bCs/>
          <w:noProof/>
          <w:sz w:val="32"/>
          <w:szCs w:val="32"/>
        </w:rPr>
        <w:t>É</w:t>
      </w:r>
      <w:r w:rsidRPr="00861BB0">
        <w:rPr>
          <w:rFonts w:ascii="Arial" w:hAnsi="Arial" w:cs="Arial"/>
          <w:b/>
          <w:bCs/>
          <w:noProof/>
          <w:sz w:val="32"/>
          <w:szCs w:val="32"/>
        </w:rPr>
        <w:t>VISION</w:t>
      </w:r>
      <w:r>
        <w:rPr>
          <w:rFonts w:ascii="Arial" w:hAnsi="Arial" w:cs="Arial"/>
          <w:b/>
          <w:bCs/>
          <w:noProof/>
          <w:sz w:val="32"/>
          <w:szCs w:val="32"/>
        </w:rPr>
        <w:t>S</w:t>
      </w:r>
      <w:r w:rsidRPr="00861BB0">
        <w:rPr>
          <w:rFonts w:ascii="Arial" w:hAnsi="Arial" w:cs="Arial"/>
          <w:b/>
          <w:bCs/>
          <w:noProof/>
          <w:sz w:val="32"/>
          <w:szCs w:val="32"/>
        </w:rPr>
        <w:t xml:space="preserve"> DANS LE E-COMMERCE</w:t>
      </w:r>
      <w:r>
        <w:rPr>
          <w:rFonts w:ascii="Arial" w:hAnsi="Arial" w:cs="Arial"/>
          <w:b/>
          <w:bCs/>
          <w:noProof/>
          <w:sz w:val="32"/>
          <w:szCs w:val="32"/>
        </w:rPr>
        <w:t xml:space="preserve"> - OBJECTIFS</w:t>
      </w:r>
    </w:p>
    <w:p w14:paraId="790371BA" w14:textId="4DCAF465" w:rsidR="003E1CF2" w:rsidRDefault="003E1CF2" w:rsidP="0041685A">
      <w:pPr>
        <w:pBdr>
          <w:bottom w:val="single" w:sz="4" w:space="1" w:color="auto"/>
        </w:pBdr>
      </w:pPr>
    </w:p>
    <w:p w14:paraId="7E0EAE8A" w14:textId="20B723AF" w:rsidR="00200DB7" w:rsidRDefault="00200DB7"/>
    <w:p w14:paraId="2CE0B5F6" w14:textId="0D769358" w:rsidR="00200DB7" w:rsidRPr="00200DB7" w:rsidRDefault="00200DB7">
      <w:pPr>
        <w:rPr>
          <w:b/>
          <w:bCs/>
        </w:rPr>
      </w:pPr>
      <w:r w:rsidRPr="00200DB7">
        <w:rPr>
          <w:b/>
          <w:bCs/>
        </w:rPr>
        <w:t xml:space="preserve">Mathématiques </w:t>
      </w:r>
    </w:p>
    <w:p w14:paraId="18FF461A" w14:textId="232A1540" w:rsidR="00200DB7" w:rsidRDefault="00200DB7" w:rsidP="00691CFC">
      <w:pPr>
        <w:jc w:val="both"/>
      </w:pPr>
      <w:r w:rsidRPr="00200DB7">
        <w:t>L’objectif de ce module est de déterminer,</w:t>
      </w:r>
      <w:r>
        <w:t xml:space="preserve"> </w:t>
      </w:r>
      <w:r w:rsidRPr="00200DB7">
        <w:t>à l’aide d’outils numériques,</w:t>
      </w:r>
      <w:r>
        <w:t xml:space="preserve"> </w:t>
      </w:r>
      <w:r w:rsidRPr="00200DB7">
        <w:t>une équation d’une droite d’ajustement d’un nuage de points associé à une série statistique à deux variables quantitatives et de l’utiliser pour extrapoler des valeurs inconnues. L’élève est amené à évaluer la pertinence d’un ajustement affine à l’aide du coefficient de détermination et à développer une réflexion critique sur le lien entre deux phénomènes articulés pour distinguer corrélation et causalité.</w:t>
      </w:r>
    </w:p>
    <w:p w14:paraId="207E0B93" w14:textId="5F98416E" w:rsidR="00200DB7" w:rsidRDefault="00200DB7" w:rsidP="00200DB7">
      <w:pPr>
        <w:pStyle w:val="Paragraphedeliste"/>
        <w:numPr>
          <w:ilvl w:val="0"/>
          <w:numId w:val="1"/>
        </w:numPr>
      </w:pPr>
      <w:r w:rsidRPr="00200DB7">
        <w:t>Représenter graphiquement à l’aide d’outils numériques un</w:t>
      </w:r>
      <w:r>
        <w:t xml:space="preserve"> </w:t>
      </w:r>
      <w:r w:rsidRPr="00200DB7">
        <w:t>nuage de points associé à une série statistique à deux variables quantitatives.</w:t>
      </w:r>
    </w:p>
    <w:p w14:paraId="459E0E8B" w14:textId="47B42AB9" w:rsidR="00200DB7" w:rsidRDefault="00200DB7" w:rsidP="00200DB7">
      <w:pPr>
        <w:pStyle w:val="Paragraphedeliste"/>
        <w:numPr>
          <w:ilvl w:val="0"/>
          <w:numId w:val="1"/>
        </w:numPr>
      </w:pPr>
      <w:r w:rsidRPr="00200DB7">
        <w:t>Réaliser un ajustement affin</w:t>
      </w:r>
      <w:r>
        <w:t>e</w:t>
      </w:r>
      <w:r w:rsidRPr="00200DB7">
        <w:t>, à l’aide des outils numériques.</w:t>
      </w:r>
      <w:r>
        <w:t xml:space="preserve"> </w:t>
      </w:r>
      <w:r w:rsidRPr="00200DB7">
        <w:t>Déterminer l’équation réduite d’une droite d’ajustement par la méthode des moindres carrés, à l’aide d’outils numériques. Interpoler ou extrapoler des valeurs inconnues.</w:t>
      </w:r>
    </w:p>
    <w:p w14:paraId="23D86EFF" w14:textId="23AD83B0" w:rsidR="00200DB7" w:rsidRDefault="00200DB7" w:rsidP="00200DB7">
      <w:pPr>
        <w:pStyle w:val="Paragraphedeliste"/>
        <w:numPr>
          <w:ilvl w:val="0"/>
          <w:numId w:val="1"/>
        </w:numPr>
      </w:pPr>
      <w:r w:rsidRPr="00200DB7">
        <w:t>Déterminer le coefficient de détermination d’une série statistique à deux variables quantitatives à l’aide d’outils numériques.</w:t>
      </w:r>
      <w:r>
        <w:t xml:space="preserve"> </w:t>
      </w:r>
      <w:r w:rsidRPr="00200DB7">
        <w:t>Évaluer la pertinence d’un ajustement affine.</w:t>
      </w:r>
    </w:p>
    <w:p w14:paraId="52A1CB3B" w14:textId="0B32642F" w:rsidR="00200DB7" w:rsidRDefault="00200DB7" w:rsidP="00200DB7"/>
    <w:p w14:paraId="273A1A92" w14:textId="66BF2446" w:rsidR="00200DB7" w:rsidRPr="00C64643" w:rsidRDefault="00200DB7" w:rsidP="00200DB7">
      <w:pPr>
        <w:rPr>
          <w:b/>
          <w:bCs/>
        </w:rPr>
      </w:pPr>
      <w:r w:rsidRPr="00C64643">
        <w:rPr>
          <w:b/>
          <w:bCs/>
        </w:rPr>
        <w:t>Vente</w:t>
      </w:r>
    </w:p>
    <w:p w14:paraId="4DDF8EA2" w14:textId="46B0B34E" w:rsidR="00200DB7" w:rsidRPr="00C64643" w:rsidRDefault="00200DB7" w:rsidP="00200DB7">
      <w:pPr>
        <w:rPr>
          <w:b/>
          <w:bCs/>
        </w:rPr>
      </w:pPr>
      <w:r w:rsidRPr="00C64643">
        <w:rPr>
          <w:b/>
          <w:bCs/>
        </w:rPr>
        <w:t>Evaluer les actions de fidélisation et de développement de la relation client</w:t>
      </w:r>
    </w:p>
    <w:p w14:paraId="03DB8916" w14:textId="38669FAA" w:rsidR="00200DB7" w:rsidRDefault="00C64643" w:rsidP="00C64643">
      <w:pPr>
        <w:pStyle w:val="Paragraphedeliste"/>
        <w:numPr>
          <w:ilvl w:val="0"/>
          <w:numId w:val="1"/>
        </w:numPr>
      </w:pPr>
      <w:r>
        <w:t>Mesurer et analyser les résultats</w:t>
      </w:r>
    </w:p>
    <w:p w14:paraId="5407FCF8" w14:textId="0F191895" w:rsidR="00C64643" w:rsidRDefault="00C64643" w:rsidP="00C64643">
      <w:pPr>
        <w:pStyle w:val="Paragraphedeliste"/>
        <w:numPr>
          <w:ilvl w:val="1"/>
          <w:numId w:val="1"/>
        </w:numPr>
      </w:pPr>
      <w:r>
        <w:t>Les principaux indicateurs de gestion au niveau de l’e-commerce</w:t>
      </w:r>
    </w:p>
    <w:p w14:paraId="50D0C393" w14:textId="5D7D9D64" w:rsidR="00C64643" w:rsidRDefault="00C64643" w:rsidP="00C64643">
      <w:pPr>
        <w:pStyle w:val="Paragraphedeliste"/>
        <w:numPr>
          <w:ilvl w:val="1"/>
          <w:numId w:val="1"/>
        </w:numPr>
      </w:pPr>
      <w:r>
        <w:t>Les mesures d’audience et de fréquentation des sites marchands</w:t>
      </w:r>
    </w:p>
    <w:p w14:paraId="370BF832" w14:textId="00089A29" w:rsidR="00C64643" w:rsidRDefault="00C64643" w:rsidP="00C64643">
      <w:pPr>
        <w:pStyle w:val="Paragraphedeliste"/>
        <w:numPr>
          <w:ilvl w:val="1"/>
          <w:numId w:val="1"/>
        </w:numPr>
      </w:pPr>
      <w:r>
        <w:t>La mesure de l’évolution des performances</w:t>
      </w:r>
    </w:p>
    <w:p w14:paraId="07BE33FC" w14:textId="11969769" w:rsidR="00200DB7" w:rsidRPr="00C64643" w:rsidRDefault="00200DB7" w:rsidP="00200DB7">
      <w:pPr>
        <w:rPr>
          <w:b/>
          <w:bCs/>
        </w:rPr>
      </w:pPr>
      <w:r w:rsidRPr="00C64643">
        <w:rPr>
          <w:b/>
          <w:bCs/>
        </w:rPr>
        <w:t>Assurer les opérations préalables à la vente</w:t>
      </w:r>
    </w:p>
    <w:p w14:paraId="593B5436" w14:textId="7CD329A5" w:rsidR="00200DB7" w:rsidRDefault="00200DB7" w:rsidP="00200DB7">
      <w:pPr>
        <w:pStyle w:val="Paragraphedeliste"/>
        <w:numPr>
          <w:ilvl w:val="0"/>
          <w:numId w:val="1"/>
        </w:numPr>
      </w:pPr>
      <w:r>
        <w:t>Comparer les résultats aux objectifs fixés et proposer des actions correctrices</w:t>
      </w:r>
    </w:p>
    <w:p w14:paraId="4BF1A0CB" w14:textId="6F77ECAA" w:rsidR="00200DB7" w:rsidRDefault="00200DB7" w:rsidP="00200DB7">
      <w:pPr>
        <w:pStyle w:val="Paragraphedeliste"/>
        <w:numPr>
          <w:ilvl w:val="1"/>
          <w:numId w:val="1"/>
        </w:numPr>
      </w:pPr>
      <w:r>
        <w:t xml:space="preserve">Les indicateurs de gestion et d’exploitation </w:t>
      </w:r>
    </w:p>
    <w:sectPr w:rsidR="00200DB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9BD98" w14:textId="77777777" w:rsidR="00524094" w:rsidRDefault="00524094" w:rsidP="00322362">
      <w:pPr>
        <w:spacing w:after="0" w:line="240" w:lineRule="auto"/>
      </w:pPr>
      <w:r>
        <w:separator/>
      </w:r>
    </w:p>
  </w:endnote>
  <w:endnote w:type="continuationSeparator" w:id="0">
    <w:p w14:paraId="39CA40E3" w14:textId="77777777" w:rsidR="00524094" w:rsidRDefault="00524094" w:rsidP="003223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45947" w14:textId="0890569B" w:rsidR="00322362" w:rsidRPr="00322362" w:rsidRDefault="00322362" w:rsidP="00322362">
    <w:pPr>
      <w:pStyle w:val="Pieddepage"/>
      <w:tabs>
        <w:tab w:val="clear" w:pos="9072"/>
        <w:tab w:val="left" w:pos="8931"/>
      </w:tabs>
      <w:ind w:left="567" w:right="-24"/>
      <w:rPr>
        <w:rFonts w:cstheme="minorHAnsi"/>
        <w:sz w:val="16"/>
        <w:szCs w:val="16"/>
      </w:rPr>
    </w:pPr>
    <w:r w:rsidRPr="002B3D48">
      <w:rPr>
        <w:rFonts w:cstheme="minorHAnsi"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207C2E54" wp14:editId="570A21A2">
          <wp:simplePos x="0" y="0"/>
          <wp:positionH relativeFrom="column">
            <wp:posOffset>-107315</wp:posOffset>
          </wp:positionH>
          <wp:positionV relativeFrom="paragraph">
            <wp:posOffset>-75565</wp:posOffset>
          </wp:positionV>
          <wp:extent cx="411097" cy="308731"/>
          <wp:effectExtent l="0" t="0" r="8255" b="0"/>
          <wp:wrapNone/>
          <wp:docPr id="52" name="Image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1097" cy="3087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B3D48">
      <w:rPr>
        <w:rFonts w:cstheme="minorHAnsi"/>
        <w:sz w:val="16"/>
        <w:szCs w:val="16"/>
      </w:rPr>
      <w:t xml:space="preserve"> </w:t>
    </w:r>
    <w:proofErr w:type="spellStart"/>
    <w:r w:rsidRPr="002B3D48">
      <w:rPr>
        <w:rFonts w:cstheme="minorHAnsi"/>
        <w:smallCaps/>
        <w:sz w:val="16"/>
        <w:szCs w:val="16"/>
      </w:rPr>
      <w:t>Cerpeg</w:t>
    </w:r>
    <w:proofErr w:type="spellEnd"/>
    <w:r w:rsidRPr="002B3D48">
      <w:rPr>
        <w:rFonts w:cstheme="minorHAnsi"/>
        <w:sz w:val="16"/>
        <w:szCs w:val="16"/>
      </w:rPr>
      <w:t xml:space="preserve"> 202</w:t>
    </w:r>
    <w:r>
      <w:rPr>
        <w:rFonts w:cstheme="minorHAnsi"/>
        <w:sz w:val="16"/>
        <w:szCs w:val="16"/>
      </w:rPr>
      <w:t xml:space="preserve">1 </w:t>
    </w:r>
    <w:r w:rsidRPr="002B3D48">
      <w:rPr>
        <w:rFonts w:cstheme="minorHAnsi"/>
        <w:sz w:val="16"/>
        <w:szCs w:val="16"/>
      </w:rPr>
      <w:t xml:space="preserve">| </w:t>
    </w:r>
    <w:r>
      <w:rPr>
        <w:rFonts w:cstheme="minorHAnsi"/>
        <w:sz w:val="16"/>
        <w:szCs w:val="16"/>
      </w:rPr>
      <w:t>Co-Intervention Maths–</w:t>
    </w:r>
    <w:r w:rsidRPr="002B3D48">
      <w:rPr>
        <w:rFonts w:cstheme="minorHAnsi"/>
        <w:sz w:val="16"/>
        <w:szCs w:val="16"/>
      </w:rPr>
      <w:t xml:space="preserve"> </w:t>
    </w:r>
    <w:r>
      <w:rPr>
        <w:rFonts w:cstheme="minorHAnsi"/>
        <w:sz w:val="16"/>
        <w:szCs w:val="16"/>
      </w:rPr>
      <w:t>Antoinette et Vivian FLOIRAC Académie de Versailles</w:t>
    </w:r>
    <w:r w:rsidRPr="002B3D48">
      <w:rPr>
        <w:rFonts w:cstheme="minorHAnsi"/>
        <w:sz w:val="16"/>
        <w:szCs w:val="16"/>
      </w:rPr>
      <w:tab/>
    </w:r>
    <w:r w:rsidRPr="002B3D48">
      <w:rPr>
        <w:rFonts w:cstheme="minorHAnsi"/>
        <w:sz w:val="16"/>
        <w:szCs w:val="16"/>
      </w:rPr>
      <w:fldChar w:fldCharType="begin"/>
    </w:r>
    <w:r w:rsidRPr="002B3D48">
      <w:rPr>
        <w:rFonts w:cstheme="minorHAnsi"/>
        <w:sz w:val="16"/>
        <w:szCs w:val="16"/>
      </w:rPr>
      <w:instrText xml:space="preserve"> PAGE  \* Arabic  \* MERGEFORMAT </w:instrText>
    </w:r>
    <w:r w:rsidRPr="002B3D48">
      <w:rPr>
        <w:rFonts w:cstheme="minorHAnsi"/>
        <w:sz w:val="16"/>
        <w:szCs w:val="16"/>
      </w:rPr>
      <w:fldChar w:fldCharType="separate"/>
    </w:r>
    <w:r>
      <w:rPr>
        <w:rFonts w:cstheme="minorHAnsi"/>
        <w:sz w:val="16"/>
        <w:szCs w:val="16"/>
      </w:rPr>
      <w:t>1</w:t>
    </w:r>
    <w:r w:rsidRPr="002B3D48">
      <w:rPr>
        <w:rFonts w:cstheme="minorHAnsi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44CB87" w14:textId="77777777" w:rsidR="00524094" w:rsidRDefault="00524094" w:rsidP="00322362">
      <w:pPr>
        <w:spacing w:after="0" w:line="240" w:lineRule="auto"/>
      </w:pPr>
      <w:r>
        <w:separator/>
      </w:r>
    </w:p>
  </w:footnote>
  <w:footnote w:type="continuationSeparator" w:id="0">
    <w:p w14:paraId="4BF937AE" w14:textId="77777777" w:rsidR="00524094" w:rsidRDefault="00524094" w:rsidP="003223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3E0F3C"/>
    <w:multiLevelType w:val="hybridMultilevel"/>
    <w:tmpl w:val="6F70B534"/>
    <w:lvl w:ilvl="0" w:tplc="10085BE8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DB7"/>
    <w:rsid w:val="00200DB7"/>
    <w:rsid w:val="00322362"/>
    <w:rsid w:val="003E1CF2"/>
    <w:rsid w:val="0041685A"/>
    <w:rsid w:val="00524094"/>
    <w:rsid w:val="00691CFC"/>
    <w:rsid w:val="008627F5"/>
    <w:rsid w:val="00C64643"/>
    <w:rsid w:val="00E63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A9D1C"/>
  <w15:chartTrackingRefBased/>
  <w15:docId w15:val="{D1DFD606-C526-443E-91ED-B8CEBBB6E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0DB7"/>
    <w:rPr>
      <w:rFonts w:asciiTheme="minorHAnsi" w:hAnsiTheme="minorHAns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00DB7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3223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22362"/>
    <w:rPr>
      <w:rFonts w:asciiTheme="minorHAnsi" w:hAnsiTheme="minorHAnsi"/>
    </w:rPr>
  </w:style>
  <w:style w:type="paragraph" w:styleId="Pieddepage">
    <w:name w:val="footer"/>
    <w:basedOn w:val="Normal"/>
    <w:link w:val="PieddepageCar"/>
    <w:uiPriority w:val="99"/>
    <w:unhideWhenUsed/>
    <w:rsid w:val="003223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22362"/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246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 floirac</dc:creator>
  <cp:keywords/>
  <dc:description/>
  <cp:lastModifiedBy>fabienne mauri</cp:lastModifiedBy>
  <cp:revision>3</cp:revision>
  <dcterms:created xsi:type="dcterms:W3CDTF">2021-06-18T13:03:00Z</dcterms:created>
  <dcterms:modified xsi:type="dcterms:W3CDTF">2021-06-18T13:08:00Z</dcterms:modified>
</cp:coreProperties>
</file>