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5F006E6E" w:rsidR="00D76DBE" w:rsidRDefault="001E72D2" w:rsidP="00B162D0">
      <w:pPr>
        <w:jc w:val="both"/>
      </w:pPr>
      <w:r>
        <w:t>Nous avons reçu les tarifs pour 2021 de nos fournisseurs</w:t>
      </w:r>
      <w:r w:rsidR="006D281F">
        <w:t>,</w:t>
      </w:r>
      <w:r>
        <w:t xml:space="preserve"> Les prix de certain</w:t>
      </w:r>
      <w:r w:rsidR="00F636B0">
        <w:t>e</w:t>
      </w:r>
      <w:r>
        <w:t xml:space="preserve">s </w:t>
      </w:r>
      <w:r w:rsidR="005A2BAB">
        <w:t>pizzas</w:t>
      </w:r>
      <w:r>
        <w:t xml:space="preserve"> ont été revu</w:t>
      </w:r>
      <w:r w:rsidR="005A2BAB">
        <w:t>s</w:t>
      </w:r>
      <w:r>
        <w:t xml:space="preserve"> à la hausse et </w:t>
      </w:r>
      <w:r w:rsidR="005A2BAB">
        <w:t>quelques-uns</w:t>
      </w:r>
      <w:r>
        <w:t xml:space="preserve"> à la baisse</w:t>
      </w:r>
      <w:r w:rsidR="006D281F">
        <w:t>,</w:t>
      </w:r>
      <w:r>
        <w:t xml:space="preserve"> Nous devons répercuter cette variation de prix sur nos tarifs pour 2021</w:t>
      </w:r>
      <w:r w:rsidR="006D281F">
        <w:t>,</w:t>
      </w:r>
      <w:r>
        <w:t xml:space="preserve"> </w:t>
      </w:r>
      <w:r w:rsidR="001E2B62">
        <w:t>Nous vous confions le calcul des prix HT 2021 pour la catégorie « </w:t>
      </w:r>
      <w:r w:rsidR="003B4600">
        <w:t>Les</w:t>
      </w:r>
      <w:r w:rsidR="00021B82">
        <w:t xml:space="preserve"> arbustes</w:t>
      </w:r>
      <w:r w:rsidR="001E2B62">
        <w:t> »</w:t>
      </w:r>
      <w:r w:rsidR="006D281F">
        <w:t>,</w:t>
      </w:r>
    </w:p>
    <w:p w14:paraId="1C366272" w14:textId="77777777" w:rsidR="00A9770E" w:rsidRDefault="00A9770E" w:rsidP="00A9770E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A9770E" w14:paraId="05EF218A" w14:textId="77777777" w:rsidTr="008F3152">
        <w:tc>
          <w:tcPr>
            <w:tcW w:w="7655" w:type="dxa"/>
            <w:shd w:val="clear" w:color="auto" w:fill="E7E6E6" w:themeFill="background2"/>
          </w:tcPr>
          <w:p w14:paraId="6D6B5FB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Indiquer le pourcentage d’augmentation ou de diminution du prix HT d’après le catalogue des produits</w:t>
            </w:r>
          </w:p>
          <w:p w14:paraId="4B44DBE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les calculs à effectuer en complétant l’Annexe 1</w:t>
            </w:r>
          </w:p>
          <w:p w14:paraId="2BB6267C" w14:textId="1E70D088" w:rsidR="00A9770E" w:rsidRPr="00330761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>- Calculer le montant de la variation et le prix HT attendu pour chaque article</w:t>
            </w:r>
            <w:r w:rsidR="006D281F">
              <w:rPr>
                <w:b/>
                <w:bCs/>
              </w:rPr>
              <w:t>,</w:t>
            </w:r>
          </w:p>
        </w:tc>
      </w:tr>
    </w:tbl>
    <w:p w14:paraId="41E67157" w14:textId="77777777" w:rsidR="00A9770E" w:rsidRDefault="00A9770E" w:rsidP="00A9770E"/>
    <w:p w14:paraId="3988FC6B" w14:textId="77777777" w:rsidR="00B251D4" w:rsidRDefault="00B251D4"/>
    <w:p w14:paraId="1D6D3B55" w14:textId="2D022E5F" w:rsidR="00330761" w:rsidRPr="00B251D4" w:rsidRDefault="00B251D4" w:rsidP="00B251D4">
      <w:pPr>
        <w:spacing w:after="120"/>
        <w:ind w:left="142"/>
        <w:rPr>
          <w:b/>
          <w:bCs/>
        </w:rPr>
      </w:pPr>
      <w:r w:rsidRPr="003932C5">
        <w:rPr>
          <w:b/>
          <w:bCs/>
          <w:shd w:val="clear" w:color="auto" w:fill="E7E6E6" w:themeFill="background2"/>
        </w:rPr>
        <w:t>Document</w:t>
      </w:r>
      <w:r>
        <w:rPr>
          <w:b/>
          <w:bCs/>
        </w:rPr>
        <w:t xml:space="preserve">  </w:t>
      </w:r>
    </w:p>
    <w:p w14:paraId="29273B5E" w14:textId="01EE866B" w:rsidR="001E72D2" w:rsidRDefault="00021B82" w:rsidP="00B251D4">
      <w:pPr>
        <w:ind w:left="-709"/>
      </w:pPr>
      <w:r w:rsidRPr="00021B82">
        <w:rPr>
          <w:noProof/>
        </w:rPr>
        <w:drawing>
          <wp:inline distT="0" distB="0" distL="0" distR="0" wp14:anchorId="36A76B52" wp14:editId="153AE02C">
            <wp:extent cx="6594794" cy="2314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8713" cy="231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0798" w14:textId="77777777" w:rsidR="005B6A57" w:rsidRDefault="005B6A57"/>
    <w:p w14:paraId="593EDB73" w14:textId="063D6733" w:rsidR="001E72D2" w:rsidRDefault="001E72D2"/>
    <w:p w14:paraId="580AA274" w14:textId="77777777" w:rsidR="00A9770E" w:rsidRDefault="00A9770E" w:rsidP="00A9770E">
      <w:r w:rsidRPr="00255250">
        <w:rPr>
          <w:b/>
          <w:bCs/>
          <w:shd w:val="clear" w:color="auto" w:fill="E7E6E6" w:themeFill="background2"/>
        </w:rPr>
        <w:t>Annexe</w:t>
      </w:r>
      <w:r>
        <w:rPr>
          <w:b/>
          <w:bCs/>
          <w:shd w:val="clear" w:color="auto" w:fill="E7E6E6" w:themeFill="background2"/>
        </w:rPr>
        <w:t xml:space="preserve"> 1</w:t>
      </w:r>
      <w:r>
        <w:t xml:space="preserve"> – Justification des calculs</w:t>
      </w:r>
    </w:p>
    <w:p w14:paraId="3880F2EB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0E420870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75933C" w14:textId="306E15EF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BB3078A" w14:textId="77777777" w:rsid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019E6082" w14:textId="2051B221" w:rsidR="005B6A57" w:rsidRP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>alcul du montant de la variation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3E90A6F" w14:textId="3F56D4F3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5B6A57" w14:paraId="49391CC0" w14:textId="77777777" w:rsidTr="00B84EA3">
        <w:trPr>
          <w:trHeight w:val="739"/>
        </w:trPr>
        <w:tc>
          <w:tcPr>
            <w:tcW w:w="988" w:type="dxa"/>
            <w:vAlign w:val="center"/>
          </w:tcPr>
          <w:p w14:paraId="53A7DB4E" w14:textId="50F380F7" w:rsidR="005B6A57" w:rsidRDefault="005B6A57" w:rsidP="005B6A57">
            <w:pPr>
              <w:jc w:val="center"/>
            </w:pPr>
            <w:r>
              <w:t>D2</w:t>
            </w:r>
          </w:p>
        </w:tc>
        <w:tc>
          <w:tcPr>
            <w:tcW w:w="4819" w:type="dxa"/>
          </w:tcPr>
          <w:p w14:paraId="6995301A" w14:textId="4F7CC4F0" w:rsidR="005B6A57" w:rsidRDefault="005B6A57"/>
        </w:tc>
        <w:tc>
          <w:tcPr>
            <w:tcW w:w="3969" w:type="dxa"/>
          </w:tcPr>
          <w:p w14:paraId="1B633D73" w14:textId="6B1CEB53" w:rsidR="005B6A57" w:rsidRDefault="005B6A57"/>
        </w:tc>
      </w:tr>
    </w:tbl>
    <w:p w14:paraId="547C3DE4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1D239E68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5B1C7BF7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E3AA252" w14:textId="77777777" w:rsid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Détail du</w:t>
            </w:r>
          </w:p>
          <w:p w14:paraId="6ECC8693" w14:textId="6CBDC622" w:rsidR="005B6A57" w:rsidRP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Prix HT 2021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753990F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B84EA3" w14:paraId="26A5E4C2" w14:textId="77777777" w:rsidTr="00B84EA3">
        <w:trPr>
          <w:trHeight w:val="797"/>
        </w:trPr>
        <w:tc>
          <w:tcPr>
            <w:tcW w:w="988" w:type="dxa"/>
            <w:vAlign w:val="center"/>
          </w:tcPr>
          <w:p w14:paraId="7A80B9F8" w14:textId="6BF7E7D2" w:rsidR="00B84EA3" w:rsidRDefault="00B84EA3" w:rsidP="00B84EA3">
            <w:pPr>
              <w:jc w:val="center"/>
            </w:pPr>
            <w:r>
              <w:t>E2</w:t>
            </w:r>
          </w:p>
        </w:tc>
        <w:tc>
          <w:tcPr>
            <w:tcW w:w="4819" w:type="dxa"/>
          </w:tcPr>
          <w:p w14:paraId="376B5628" w14:textId="456C69A0" w:rsidR="00B84EA3" w:rsidRDefault="00B84EA3" w:rsidP="00B84EA3"/>
        </w:tc>
        <w:tc>
          <w:tcPr>
            <w:tcW w:w="3969" w:type="dxa"/>
          </w:tcPr>
          <w:p w14:paraId="2BD50823" w14:textId="6D1E7B48" w:rsidR="00B84EA3" w:rsidRDefault="00B84EA3" w:rsidP="00B84EA3"/>
        </w:tc>
      </w:tr>
    </w:tbl>
    <w:p w14:paraId="61D92D14" w14:textId="671C9D32" w:rsidR="005A2BAB" w:rsidRDefault="005A2BAB"/>
    <w:p w14:paraId="4FC76460" w14:textId="77777777" w:rsidR="005A2BAB" w:rsidRDefault="005A2BAB">
      <w:r>
        <w:br w:type="page"/>
      </w:r>
    </w:p>
    <w:p w14:paraId="6E55838B" w14:textId="77777777" w:rsidR="00F636B0" w:rsidRDefault="00F636B0">
      <w:pPr>
        <w:sectPr w:rsidR="00F636B0" w:rsidSect="00136E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756627B9" w14:textId="16E744E4" w:rsidR="006D281F" w:rsidRDefault="006D281F" w:rsidP="006D281F">
      <w:bookmarkStart w:id="0" w:name="_Hlk55979844"/>
      <w:bookmarkEnd w:id="0"/>
      <w:r>
        <w:lastRenderedPageBreak/>
        <w:t>Les nouveaux tarifs doivent être calculés pour certains articles de la catégorie « </w:t>
      </w:r>
      <w:r w:rsidR="003767FB">
        <w:t xml:space="preserve">Les </w:t>
      </w:r>
      <w:r w:rsidR="00CB7F39">
        <w:t>bulbes</w:t>
      </w:r>
      <w:r w:rsidR="003767FB">
        <w:t> »</w:t>
      </w:r>
    </w:p>
    <w:p w14:paraId="6B0EED79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4D89820E" w14:textId="77777777" w:rsidTr="008F3152">
        <w:tc>
          <w:tcPr>
            <w:tcW w:w="7655" w:type="dxa"/>
            <w:shd w:val="clear" w:color="auto" w:fill="E7E6E6" w:themeFill="background2"/>
          </w:tcPr>
          <w:p w14:paraId="36B9322B" w14:textId="77777777" w:rsidR="006D281F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2</w:t>
            </w:r>
          </w:p>
          <w:p w14:paraId="79C67528" w14:textId="77777777" w:rsidR="006D281F" w:rsidRPr="00330761" w:rsidRDefault="006D281F" w:rsidP="008F3152">
            <w:pPr>
              <w:spacing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 coefficient multiplicateur à appliquer au tarif 2020 pour obtenir le prix 2021 plus rapidement ANNEXE 3</w:t>
            </w:r>
          </w:p>
        </w:tc>
      </w:tr>
    </w:tbl>
    <w:p w14:paraId="2F4F3D1C" w14:textId="77777777" w:rsidR="006D281F" w:rsidRDefault="006D281F" w:rsidP="006D281F"/>
    <w:p w14:paraId="0DE835D7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>Annexe 2</w:t>
      </w:r>
      <w:r>
        <w:t xml:space="preserve"> – Nouveaux tarifs 2021 </w:t>
      </w: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9"/>
        <w:gridCol w:w="851"/>
        <w:gridCol w:w="2126"/>
        <w:gridCol w:w="1701"/>
      </w:tblGrid>
      <w:tr w:rsidR="006D281F" w14:paraId="77702391" w14:textId="77777777" w:rsidTr="006D281F">
        <w:trPr>
          <w:trHeight w:val="779"/>
        </w:trPr>
        <w:tc>
          <w:tcPr>
            <w:tcW w:w="3545" w:type="dxa"/>
            <w:vAlign w:val="center"/>
          </w:tcPr>
          <w:p w14:paraId="20662457" w14:textId="7B8FEA4B" w:rsidR="006D281F" w:rsidRPr="00085372" w:rsidRDefault="006D281F" w:rsidP="0056659D">
            <w:pPr>
              <w:pStyle w:val="TableParagraph"/>
              <w:spacing w:before="38" w:line="290" w:lineRule="atLeast"/>
              <w:ind w:left="149"/>
              <w:jc w:val="center"/>
              <w:rPr>
                <w:b/>
              </w:rPr>
            </w:pPr>
            <w:bookmarkStart w:id="1" w:name="_Hlk55996750"/>
            <w:r w:rsidRPr="0056659D">
              <w:rPr>
                <w:b/>
                <w:smallCaps/>
                <w:color w:val="6F2F9F"/>
                <w:w w:val="105"/>
                <w:sz w:val="36"/>
                <w:szCs w:val="32"/>
              </w:rPr>
              <w:t>L</w:t>
            </w:r>
            <w:r w:rsidR="003B4600">
              <w:rPr>
                <w:b/>
                <w:smallCaps/>
                <w:color w:val="6F2F9F"/>
                <w:w w:val="105"/>
                <w:sz w:val="36"/>
                <w:szCs w:val="32"/>
              </w:rPr>
              <w:t xml:space="preserve">es </w:t>
            </w:r>
            <w:proofErr w:type="spellStart"/>
            <w:r w:rsidR="00CB7F39">
              <w:rPr>
                <w:b/>
                <w:smallCaps/>
                <w:color w:val="6F2F9F"/>
                <w:w w:val="105"/>
                <w:sz w:val="36"/>
                <w:szCs w:val="32"/>
              </w:rPr>
              <w:t>bulbes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14:paraId="098CF008" w14:textId="77777777" w:rsidR="006D281F" w:rsidRPr="00085372" w:rsidRDefault="006D281F" w:rsidP="008F315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 xml:space="preserve">HT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85372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EE10EE3" w14:textId="77777777" w:rsidR="006D281F" w:rsidRPr="00085372" w:rsidRDefault="006D281F" w:rsidP="008F315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B050C35" w14:textId="77777777" w:rsidR="006D281F" w:rsidRDefault="006D281F" w:rsidP="008F3152">
            <w:pPr>
              <w:pStyle w:val="TableParagraph"/>
              <w:ind w:hanging="24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85372">
              <w:rPr>
                <w:rFonts w:ascii="Calibri" w:hAnsi="Calibri"/>
                <w:b/>
                <w:bCs/>
              </w:rPr>
              <w:t>Montant</w:t>
            </w:r>
            <w:proofErr w:type="spellEnd"/>
          </w:p>
          <w:p w14:paraId="2BB21CE7" w14:textId="77777777" w:rsidR="006D281F" w:rsidRDefault="006D281F" w:rsidP="008F3152">
            <w:pPr>
              <w:pStyle w:val="TableParagraph"/>
              <w:ind w:hanging="24"/>
              <w:jc w:val="center"/>
              <w:rPr>
                <w:rFonts w:ascii="Calibri" w:hAnsi="Calibri"/>
                <w:b/>
                <w:bCs/>
              </w:rPr>
            </w:pPr>
            <w:r w:rsidRPr="00085372">
              <w:rPr>
                <w:rFonts w:ascii="Calibri" w:hAnsi="Calibri"/>
                <w:b/>
                <w:bCs/>
              </w:rPr>
              <w:t>de la</w:t>
            </w:r>
          </w:p>
          <w:p w14:paraId="6B0BA6FA" w14:textId="77777777" w:rsidR="006D281F" w:rsidRPr="00085372" w:rsidRDefault="006D281F" w:rsidP="008F3152">
            <w:pPr>
              <w:pStyle w:val="TableParagraph"/>
              <w:ind w:hanging="24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variation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911B597" w14:textId="77777777" w:rsidR="006D281F" w:rsidRPr="00085372" w:rsidRDefault="006D281F" w:rsidP="008F315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HT 2021</w:t>
            </w:r>
          </w:p>
        </w:tc>
      </w:tr>
      <w:tr w:rsidR="00CB7F39" w14:paraId="39D97FC5" w14:textId="77777777" w:rsidTr="006D281F">
        <w:trPr>
          <w:trHeight w:val="565"/>
        </w:trPr>
        <w:tc>
          <w:tcPr>
            <w:tcW w:w="3545" w:type="dxa"/>
            <w:vAlign w:val="center"/>
          </w:tcPr>
          <w:p w14:paraId="4842A4D7" w14:textId="5EC6612F" w:rsidR="00CB7F39" w:rsidRPr="001759A2" w:rsidRDefault="00CB7F39" w:rsidP="00CB7F39">
            <w:pPr>
              <w:pStyle w:val="TableParagraph"/>
              <w:rPr>
                <w:bCs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Bégonia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à fleurs de Narcisse</w:t>
            </w:r>
          </w:p>
        </w:tc>
        <w:tc>
          <w:tcPr>
            <w:tcW w:w="1559" w:type="dxa"/>
            <w:vAlign w:val="center"/>
          </w:tcPr>
          <w:p w14:paraId="3FBA94C9" w14:textId="49C5DFFD" w:rsidR="00CB7F39" w:rsidRPr="00085372" w:rsidRDefault="00CB7F39" w:rsidP="00CB7F3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4,90</w:t>
            </w:r>
          </w:p>
        </w:tc>
        <w:tc>
          <w:tcPr>
            <w:tcW w:w="851" w:type="dxa"/>
            <w:vAlign w:val="center"/>
          </w:tcPr>
          <w:p w14:paraId="73EAC433" w14:textId="21E6B602" w:rsidR="00CB7F39" w:rsidRPr="006D281F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D281F">
              <w:rPr>
                <w:rFonts w:cstheme="minorHAnsi"/>
              </w:rPr>
              <w:t>9 %</w:t>
            </w:r>
          </w:p>
        </w:tc>
        <w:tc>
          <w:tcPr>
            <w:tcW w:w="2126" w:type="dxa"/>
            <w:vAlign w:val="center"/>
          </w:tcPr>
          <w:p w14:paraId="1075C8EC" w14:textId="77777777" w:rsidR="00CB7F39" w:rsidRPr="00085372" w:rsidRDefault="00CB7F39" w:rsidP="00CB7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11A9CAE5" w14:textId="77777777" w:rsidR="00CB7F39" w:rsidRPr="00085372" w:rsidRDefault="00CB7F39" w:rsidP="00CB7F39">
            <w:pPr>
              <w:pStyle w:val="TableParagraph"/>
              <w:rPr>
                <w:rFonts w:ascii="Times New Roman"/>
              </w:rPr>
            </w:pPr>
          </w:p>
        </w:tc>
      </w:tr>
      <w:tr w:rsidR="00CB7F39" w14:paraId="222F3EE7" w14:textId="77777777" w:rsidTr="006D281F">
        <w:trPr>
          <w:trHeight w:val="568"/>
        </w:trPr>
        <w:tc>
          <w:tcPr>
            <w:tcW w:w="3545" w:type="dxa"/>
            <w:vAlign w:val="center"/>
          </w:tcPr>
          <w:p w14:paraId="68077477" w14:textId="27BCF059" w:rsidR="00CB7F39" w:rsidRPr="001759A2" w:rsidRDefault="00CB7F39" w:rsidP="00CB7F39">
            <w:pPr>
              <w:pStyle w:val="TableParagraph"/>
              <w:rPr>
                <w:bCs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Bégonia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'A fleurs de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Camélia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>'</w:t>
            </w:r>
          </w:p>
        </w:tc>
        <w:tc>
          <w:tcPr>
            <w:tcW w:w="1559" w:type="dxa"/>
            <w:vAlign w:val="center"/>
          </w:tcPr>
          <w:p w14:paraId="010BF983" w14:textId="6479D067" w:rsidR="00CB7F39" w:rsidRPr="00085372" w:rsidRDefault="00CB7F39" w:rsidP="00CB7F3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7,90</w:t>
            </w:r>
          </w:p>
        </w:tc>
        <w:tc>
          <w:tcPr>
            <w:tcW w:w="851" w:type="dxa"/>
            <w:vAlign w:val="center"/>
          </w:tcPr>
          <w:p w14:paraId="436FC8DE" w14:textId="6B71D605" w:rsidR="00CB7F39" w:rsidRPr="006D281F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12 %</w:t>
            </w:r>
          </w:p>
        </w:tc>
        <w:tc>
          <w:tcPr>
            <w:tcW w:w="2126" w:type="dxa"/>
            <w:vAlign w:val="center"/>
          </w:tcPr>
          <w:p w14:paraId="3279C1EB" w14:textId="77777777" w:rsidR="00CB7F39" w:rsidRPr="00085372" w:rsidRDefault="00CB7F39" w:rsidP="00CB7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04112E70" w14:textId="77777777" w:rsidR="00CB7F39" w:rsidRPr="00085372" w:rsidRDefault="00CB7F39" w:rsidP="00CB7F39">
            <w:pPr>
              <w:pStyle w:val="TableParagraph"/>
              <w:rPr>
                <w:rFonts w:ascii="Times New Roman"/>
              </w:rPr>
            </w:pPr>
          </w:p>
        </w:tc>
      </w:tr>
      <w:tr w:rsidR="00CB7F39" w14:paraId="7B577C62" w14:textId="77777777" w:rsidTr="006D281F">
        <w:trPr>
          <w:trHeight w:val="566"/>
        </w:trPr>
        <w:tc>
          <w:tcPr>
            <w:tcW w:w="3545" w:type="dxa"/>
            <w:vAlign w:val="center"/>
          </w:tcPr>
          <w:p w14:paraId="098CF0F3" w14:textId="155C5F63" w:rsidR="00CB7F39" w:rsidRPr="001759A2" w:rsidRDefault="00CB7F39" w:rsidP="00CB7F39">
            <w:pPr>
              <w:pStyle w:val="TableParagraph"/>
              <w:rPr>
                <w:bCs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Bégonia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marginata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en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mélange</w:t>
            </w:r>
          </w:p>
        </w:tc>
        <w:tc>
          <w:tcPr>
            <w:tcW w:w="1559" w:type="dxa"/>
            <w:vAlign w:val="center"/>
          </w:tcPr>
          <w:p w14:paraId="7F044342" w14:textId="2D16603B" w:rsidR="00CB7F39" w:rsidRPr="00085372" w:rsidRDefault="00CB7F39" w:rsidP="00CB7F3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6,30</w:t>
            </w:r>
          </w:p>
        </w:tc>
        <w:tc>
          <w:tcPr>
            <w:tcW w:w="851" w:type="dxa"/>
            <w:vAlign w:val="center"/>
          </w:tcPr>
          <w:p w14:paraId="619548E4" w14:textId="0875D3D0" w:rsidR="00CB7F39" w:rsidRPr="006D281F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5 %</w:t>
            </w:r>
          </w:p>
        </w:tc>
        <w:tc>
          <w:tcPr>
            <w:tcW w:w="2126" w:type="dxa"/>
            <w:vAlign w:val="center"/>
          </w:tcPr>
          <w:p w14:paraId="371A2DDE" w14:textId="77777777" w:rsidR="00CB7F39" w:rsidRPr="00085372" w:rsidRDefault="00CB7F39" w:rsidP="00CB7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025E6BBA" w14:textId="77777777" w:rsidR="00CB7F39" w:rsidRPr="00085372" w:rsidRDefault="00CB7F39" w:rsidP="00CB7F39">
            <w:pPr>
              <w:pStyle w:val="TableParagraph"/>
              <w:rPr>
                <w:rFonts w:ascii="Times New Roman"/>
              </w:rPr>
            </w:pPr>
          </w:p>
        </w:tc>
      </w:tr>
      <w:tr w:rsidR="00CB7F39" w14:paraId="68AD6A98" w14:textId="77777777" w:rsidTr="006D281F">
        <w:trPr>
          <w:trHeight w:val="568"/>
        </w:trPr>
        <w:tc>
          <w:tcPr>
            <w:tcW w:w="3545" w:type="dxa"/>
            <w:vAlign w:val="center"/>
          </w:tcPr>
          <w:p w14:paraId="664BB62F" w14:textId="6351DA65" w:rsidR="00CB7F39" w:rsidRPr="001759A2" w:rsidRDefault="00CB7F39" w:rsidP="00CB7F39">
            <w:pPr>
              <w:pStyle w:val="TableParagraph"/>
              <w:rPr>
                <w:bCs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Bégonia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blanc/rosé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parfumé</w:t>
            </w:r>
            <w:proofErr w:type="spellEnd"/>
          </w:p>
        </w:tc>
        <w:tc>
          <w:tcPr>
            <w:tcW w:w="1559" w:type="dxa"/>
            <w:vAlign w:val="center"/>
          </w:tcPr>
          <w:p w14:paraId="0199204A" w14:textId="3445CC66" w:rsidR="00CB7F39" w:rsidRPr="00085372" w:rsidRDefault="00CB7F39" w:rsidP="00CB7F3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5,90</w:t>
            </w:r>
          </w:p>
        </w:tc>
        <w:tc>
          <w:tcPr>
            <w:tcW w:w="851" w:type="dxa"/>
            <w:vAlign w:val="center"/>
          </w:tcPr>
          <w:p w14:paraId="6A7869FB" w14:textId="0E55FD4C" w:rsidR="00CB7F39" w:rsidRPr="006D281F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- 8 %</w:t>
            </w:r>
          </w:p>
        </w:tc>
        <w:tc>
          <w:tcPr>
            <w:tcW w:w="2126" w:type="dxa"/>
            <w:vAlign w:val="center"/>
          </w:tcPr>
          <w:p w14:paraId="2886BDBE" w14:textId="77777777" w:rsidR="00CB7F39" w:rsidRPr="00085372" w:rsidRDefault="00CB7F39" w:rsidP="00CB7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5429F51E" w14:textId="77777777" w:rsidR="00CB7F39" w:rsidRPr="00085372" w:rsidRDefault="00CB7F39" w:rsidP="00CB7F39">
            <w:pPr>
              <w:pStyle w:val="TableParagraph"/>
              <w:rPr>
                <w:rFonts w:ascii="Times New Roman"/>
              </w:rPr>
            </w:pPr>
          </w:p>
        </w:tc>
      </w:tr>
      <w:tr w:rsidR="00CB7F39" w14:paraId="26183E88" w14:textId="77777777" w:rsidTr="006D281F">
        <w:trPr>
          <w:trHeight w:val="526"/>
        </w:trPr>
        <w:tc>
          <w:tcPr>
            <w:tcW w:w="3545" w:type="dxa"/>
            <w:vAlign w:val="center"/>
          </w:tcPr>
          <w:p w14:paraId="5FDF3C3B" w14:textId="2B3A6575" w:rsidR="00CB7F39" w:rsidRPr="001759A2" w:rsidRDefault="00CB7F39" w:rsidP="00CB7F39">
            <w:pPr>
              <w:pStyle w:val="TableParagraph"/>
              <w:rPr>
                <w:rFonts w:cstheme="minorHAnsi"/>
                <w:bCs/>
                <w:w w:val="105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Bégonias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'Non Stop'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en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mélange</w:t>
            </w:r>
          </w:p>
        </w:tc>
        <w:tc>
          <w:tcPr>
            <w:tcW w:w="1559" w:type="dxa"/>
            <w:vAlign w:val="center"/>
          </w:tcPr>
          <w:p w14:paraId="12169CAC" w14:textId="2516B71E" w:rsidR="00CB7F39" w:rsidRPr="00085372" w:rsidRDefault="00CB7F39" w:rsidP="00CB7F3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4,60</w:t>
            </w:r>
          </w:p>
        </w:tc>
        <w:tc>
          <w:tcPr>
            <w:tcW w:w="851" w:type="dxa"/>
            <w:vAlign w:val="center"/>
          </w:tcPr>
          <w:p w14:paraId="088521EB" w14:textId="05030F20" w:rsidR="00CB7F39" w:rsidRPr="006D281F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13 %</w:t>
            </w:r>
          </w:p>
        </w:tc>
        <w:tc>
          <w:tcPr>
            <w:tcW w:w="2126" w:type="dxa"/>
            <w:vAlign w:val="center"/>
          </w:tcPr>
          <w:p w14:paraId="7672E705" w14:textId="77777777" w:rsidR="00CB7F39" w:rsidRPr="00085372" w:rsidRDefault="00CB7F39" w:rsidP="00CB7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3115A2ED" w14:textId="77777777" w:rsidR="00CB7F39" w:rsidRPr="00085372" w:rsidRDefault="00CB7F39" w:rsidP="00CB7F39">
            <w:pPr>
              <w:pStyle w:val="TableParagraph"/>
              <w:rPr>
                <w:rFonts w:ascii="Times New Roman"/>
              </w:rPr>
            </w:pPr>
          </w:p>
        </w:tc>
      </w:tr>
      <w:bookmarkEnd w:id="1"/>
    </w:tbl>
    <w:p w14:paraId="0B23B87B" w14:textId="77777777" w:rsidR="006D281F" w:rsidRDefault="006D281F" w:rsidP="006D281F">
      <w:pPr>
        <w:spacing w:before="120" w:line="360" w:lineRule="auto"/>
        <w:ind w:left="31"/>
      </w:pPr>
    </w:p>
    <w:p w14:paraId="74690EB0" w14:textId="5DA6EA6D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3</w:t>
      </w:r>
      <w:r>
        <w:t xml:space="preserve"> – Nouveaux tarifs 2021 </w:t>
      </w:r>
      <w:r w:rsidR="00E14074">
        <w:t>/ calculs avec coefficients multiplicateurs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7"/>
        <w:gridCol w:w="4251"/>
        <w:gridCol w:w="1418"/>
      </w:tblGrid>
      <w:tr w:rsidR="00E14074" w14:paraId="0237E7BA" w14:textId="77777777" w:rsidTr="003B4600">
        <w:trPr>
          <w:trHeight w:val="633"/>
        </w:trPr>
        <w:tc>
          <w:tcPr>
            <w:tcW w:w="2977" w:type="dxa"/>
            <w:vAlign w:val="center"/>
          </w:tcPr>
          <w:p w14:paraId="7D656521" w14:textId="178E61A6" w:rsidR="00E14074" w:rsidRPr="0056659D" w:rsidRDefault="008A7233" w:rsidP="00E14074">
            <w:pPr>
              <w:pStyle w:val="TableParagraph"/>
              <w:spacing w:before="38" w:line="290" w:lineRule="atLeast"/>
              <w:ind w:left="149"/>
              <w:jc w:val="center"/>
              <w:rPr>
                <w:b/>
                <w:smallCaps/>
                <w:color w:val="6F2F9F"/>
                <w:w w:val="105"/>
              </w:rPr>
            </w:pPr>
            <w:r w:rsidRPr="0056659D">
              <w:rPr>
                <w:b/>
                <w:smallCaps/>
                <w:color w:val="6F2F9F"/>
                <w:w w:val="105"/>
                <w:sz w:val="36"/>
                <w:szCs w:val="32"/>
              </w:rPr>
              <w:t>L</w:t>
            </w:r>
            <w:r>
              <w:rPr>
                <w:b/>
                <w:smallCaps/>
                <w:color w:val="6F2F9F"/>
                <w:w w:val="105"/>
                <w:sz w:val="36"/>
                <w:szCs w:val="32"/>
              </w:rPr>
              <w:t xml:space="preserve">es </w:t>
            </w:r>
            <w:proofErr w:type="spellStart"/>
            <w:r w:rsidR="00CB7F39">
              <w:rPr>
                <w:b/>
                <w:smallCaps/>
                <w:color w:val="6F2F9F"/>
                <w:w w:val="105"/>
                <w:sz w:val="36"/>
                <w:szCs w:val="32"/>
              </w:rPr>
              <w:t>Bulbes</w:t>
            </w:r>
            <w:proofErr w:type="spellEnd"/>
          </w:p>
        </w:tc>
        <w:tc>
          <w:tcPr>
            <w:tcW w:w="1277" w:type="dxa"/>
            <w:shd w:val="clear" w:color="auto" w:fill="D9D9D9"/>
            <w:vAlign w:val="center"/>
          </w:tcPr>
          <w:p w14:paraId="4322FE09" w14:textId="2A6746C7" w:rsidR="00E14074" w:rsidRPr="00845DB4" w:rsidRDefault="00E14074" w:rsidP="00E1407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085372">
              <w:rPr>
                <w:rFonts w:ascii="Calibri" w:hAnsi="Calibri"/>
                <w:b/>
                <w:bCs/>
              </w:rPr>
              <w:t xml:space="preserve">HT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85372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4251" w:type="dxa"/>
            <w:shd w:val="clear" w:color="auto" w:fill="D9D9D9"/>
          </w:tcPr>
          <w:p w14:paraId="30786C26" w14:textId="4E37B7DC" w:rsidR="00E14074" w:rsidRDefault="00E14074" w:rsidP="00E14074">
            <w:pPr>
              <w:pStyle w:val="TableParagraph"/>
              <w:ind w:firstLine="151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 xml:space="preserve">Coefficient </w:t>
            </w:r>
          </w:p>
          <w:p w14:paraId="16D9AF38" w14:textId="77777777" w:rsidR="00E14074" w:rsidRPr="00845DB4" w:rsidRDefault="00E14074" w:rsidP="00E14074">
            <w:pPr>
              <w:pStyle w:val="TableParagraph"/>
              <w:ind w:firstLine="151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845DB4">
              <w:rPr>
                <w:rFonts w:ascii="Calibri" w:hAnsi="Calibri"/>
                <w:b/>
                <w:bCs/>
              </w:rPr>
              <w:t>Multiplicateur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14:paraId="3823C0C6" w14:textId="77777777" w:rsidR="00E14074" w:rsidRPr="00845DB4" w:rsidRDefault="00E14074" w:rsidP="00E1407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 xml:space="preserve">HT </w:t>
            </w:r>
          </w:p>
          <w:p w14:paraId="4EA74611" w14:textId="77777777" w:rsidR="00E14074" w:rsidRPr="00845DB4" w:rsidRDefault="00E14074" w:rsidP="00E1407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2021</w:t>
            </w:r>
          </w:p>
        </w:tc>
      </w:tr>
      <w:tr w:rsidR="00CB7F39" w14:paraId="7C739381" w14:textId="77777777" w:rsidTr="003B4600">
        <w:trPr>
          <w:trHeight w:val="1077"/>
        </w:trPr>
        <w:tc>
          <w:tcPr>
            <w:tcW w:w="2977" w:type="dxa"/>
            <w:vAlign w:val="center"/>
          </w:tcPr>
          <w:p w14:paraId="5883C143" w14:textId="21B87278" w:rsidR="00CB7F39" w:rsidRPr="003B4600" w:rsidRDefault="00CB7F39" w:rsidP="00CB7F39">
            <w:pPr>
              <w:pStyle w:val="TableParagraph"/>
              <w:spacing w:before="48" w:line="232" w:lineRule="exact"/>
              <w:rPr>
                <w:rFonts w:cstheme="minorHAnsi"/>
                <w:bCs/>
                <w:w w:val="105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Bégonia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à fleurs de Narcisse</w:t>
            </w:r>
          </w:p>
        </w:tc>
        <w:tc>
          <w:tcPr>
            <w:tcW w:w="1277" w:type="dxa"/>
            <w:vAlign w:val="center"/>
          </w:tcPr>
          <w:p w14:paraId="5199FC02" w14:textId="379D9F8A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4,90</w:t>
            </w:r>
          </w:p>
        </w:tc>
        <w:tc>
          <w:tcPr>
            <w:tcW w:w="4251" w:type="dxa"/>
          </w:tcPr>
          <w:p w14:paraId="1B65BC4F" w14:textId="5C7DC8B5" w:rsidR="00CB7F39" w:rsidRPr="006D281F" w:rsidRDefault="00CB7F39" w:rsidP="00CB7F39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28F5E589" w14:textId="77777777" w:rsidR="00CB7F39" w:rsidRPr="006D281F" w:rsidRDefault="00CB7F39" w:rsidP="00CB7F39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CB7F39" w14:paraId="79148429" w14:textId="77777777" w:rsidTr="003B4600">
        <w:trPr>
          <w:trHeight w:val="1077"/>
        </w:trPr>
        <w:tc>
          <w:tcPr>
            <w:tcW w:w="2977" w:type="dxa"/>
            <w:vAlign w:val="center"/>
          </w:tcPr>
          <w:p w14:paraId="7980CC31" w14:textId="1AF95F59" w:rsidR="00CB7F39" w:rsidRPr="003B4600" w:rsidRDefault="00CB7F39" w:rsidP="00CB7F39">
            <w:pPr>
              <w:pStyle w:val="TableParagraph"/>
              <w:spacing w:before="55"/>
              <w:rPr>
                <w:rFonts w:cstheme="minorHAnsi"/>
                <w:bCs/>
                <w:w w:val="105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Bégonia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'A fleurs de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Camélia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>'</w:t>
            </w:r>
          </w:p>
        </w:tc>
        <w:tc>
          <w:tcPr>
            <w:tcW w:w="1277" w:type="dxa"/>
            <w:vAlign w:val="center"/>
          </w:tcPr>
          <w:p w14:paraId="5D267AE5" w14:textId="7AF9D1F6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7,90</w:t>
            </w:r>
          </w:p>
        </w:tc>
        <w:tc>
          <w:tcPr>
            <w:tcW w:w="4251" w:type="dxa"/>
          </w:tcPr>
          <w:p w14:paraId="28459037" w14:textId="1FB7BFF7" w:rsidR="00CB7F39" w:rsidRPr="006D281F" w:rsidRDefault="00CB7F39" w:rsidP="00CB7F39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0FBA4C79" w14:textId="77777777" w:rsidR="00CB7F39" w:rsidRPr="006D281F" w:rsidRDefault="00CB7F39" w:rsidP="00CB7F39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CB7F39" w14:paraId="74EB931D" w14:textId="77777777" w:rsidTr="003B4600">
        <w:trPr>
          <w:trHeight w:val="925"/>
        </w:trPr>
        <w:tc>
          <w:tcPr>
            <w:tcW w:w="2977" w:type="dxa"/>
            <w:vAlign w:val="center"/>
          </w:tcPr>
          <w:p w14:paraId="231F20AB" w14:textId="50DEC502" w:rsidR="00CB7F39" w:rsidRPr="003B4600" w:rsidRDefault="00CB7F39" w:rsidP="00CB7F39">
            <w:pPr>
              <w:pStyle w:val="TableParagraph"/>
              <w:spacing w:before="55"/>
              <w:ind w:right="283"/>
              <w:rPr>
                <w:rFonts w:cstheme="minorHAnsi"/>
                <w:bCs/>
                <w:w w:val="105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Bégonia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marginata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en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mélange</w:t>
            </w:r>
          </w:p>
        </w:tc>
        <w:tc>
          <w:tcPr>
            <w:tcW w:w="1277" w:type="dxa"/>
            <w:vAlign w:val="center"/>
          </w:tcPr>
          <w:p w14:paraId="7C34F8B0" w14:textId="5445E314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6,30</w:t>
            </w:r>
          </w:p>
        </w:tc>
        <w:tc>
          <w:tcPr>
            <w:tcW w:w="4251" w:type="dxa"/>
          </w:tcPr>
          <w:p w14:paraId="17357D76" w14:textId="6EB2C81F" w:rsidR="00CB7F39" w:rsidRPr="006D281F" w:rsidRDefault="00CB7F39" w:rsidP="00CB7F39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7A1AE5B7" w14:textId="77777777" w:rsidR="00CB7F39" w:rsidRPr="006D281F" w:rsidRDefault="00CB7F39" w:rsidP="00CB7F39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CB7F39" w14:paraId="6F769925" w14:textId="77777777" w:rsidTr="003B4600">
        <w:trPr>
          <w:trHeight w:val="1077"/>
        </w:trPr>
        <w:tc>
          <w:tcPr>
            <w:tcW w:w="2977" w:type="dxa"/>
            <w:vAlign w:val="center"/>
          </w:tcPr>
          <w:p w14:paraId="0C77C6A2" w14:textId="6D0B701F" w:rsidR="00CB7F39" w:rsidRPr="003B4600" w:rsidRDefault="00CB7F39" w:rsidP="00CB7F39">
            <w:pPr>
              <w:pStyle w:val="TableParagraph"/>
              <w:spacing w:before="55"/>
              <w:ind w:right="283"/>
              <w:rPr>
                <w:rFonts w:cstheme="minorHAnsi"/>
                <w:bCs/>
                <w:w w:val="105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Bégonia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blanc/rosé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parfumé</w:t>
            </w:r>
            <w:proofErr w:type="spellEnd"/>
          </w:p>
        </w:tc>
        <w:tc>
          <w:tcPr>
            <w:tcW w:w="1277" w:type="dxa"/>
            <w:vAlign w:val="center"/>
          </w:tcPr>
          <w:p w14:paraId="6A0BFB82" w14:textId="2C690228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5,90</w:t>
            </w:r>
          </w:p>
        </w:tc>
        <w:tc>
          <w:tcPr>
            <w:tcW w:w="4251" w:type="dxa"/>
          </w:tcPr>
          <w:p w14:paraId="68BC8F14" w14:textId="2B552AB6" w:rsidR="00CB7F39" w:rsidRPr="006D281F" w:rsidRDefault="00CB7F39" w:rsidP="00CB7F39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24C9DED7" w14:textId="77777777" w:rsidR="00CB7F39" w:rsidRPr="006D281F" w:rsidRDefault="00CB7F39" w:rsidP="00CB7F39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CB7F39" w14:paraId="7CFA9D83" w14:textId="77777777" w:rsidTr="003B4600">
        <w:trPr>
          <w:trHeight w:val="1077"/>
        </w:trPr>
        <w:tc>
          <w:tcPr>
            <w:tcW w:w="2977" w:type="dxa"/>
            <w:vAlign w:val="center"/>
          </w:tcPr>
          <w:p w14:paraId="33DE25BD" w14:textId="1EC525A3" w:rsidR="00CB7F39" w:rsidRPr="003B4600" w:rsidRDefault="00CB7F39" w:rsidP="00CB7F39">
            <w:pPr>
              <w:pStyle w:val="TableParagraph"/>
              <w:spacing w:before="57"/>
              <w:ind w:right="283"/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Bégonias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'Non Stop'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en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mélange</w:t>
            </w:r>
          </w:p>
        </w:tc>
        <w:tc>
          <w:tcPr>
            <w:tcW w:w="1277" w:type="dxa"/>
            <w:vAlign w:val="center"/>
          </w:tcPr>
          <w:p w14:paraId="6C5AA2E4" w14:textId="4B6ABA5E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4,60</w:t>
            </w:r>
          </w:p>
        </w:tc>
        <w:tc>
          <w:tcPr>
            <w:tcW w:w="4251" w:type="dxa"/>
          </w:tcPr>
          <w:p w14:paraId="6C27FFDC" w14:textId="26A103D0" w:rsidR="00CB7F39" w:rsidRPr="006D281F" w:rsidRDefault="00CB7F39" w:rsidP="00CB7F39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558F7EA7" w14:textId="77777777" w:rsidR="00CB7F39" w:rsidRPr="006D281F" w:rsidRDefault="00CB7F39" w:rsidP="00CB7F39">
            <w:pPr>
              <w:pStyle w:val="TableParagraph"/>
              <w:rPr>
                <w:rFonts w:cstheme="minorHAnsi"/>
                <w:sz w:val="20"/>
              </w:rPr>
            </w:pPr>
          </w:p>
        </w:tc>
      </w:tr>
    </w:tbl>
    <w:p w14:paraId="3579AA6B" w14:textId="77777777" w:rsidR="006D281F" w:rsidRDefault="006D281F" w:rsidP="006D281F">
      <w:r>
        <w:br w:type="page"/>
      </w:r>
    </w:p>
    <w:p w14:paraId="178BA038" w14:textId="77777777" w:rsidR="006D281F" w:rsidRDefault="006D281F" w:rsidP="006D281F"/>
    <w:p w14:paraId="628E338C" w14:textId="0FEF05B6" w:rsidR="006D281F" w:rsidRDefault="006D281F" w:rsidP="006D281F">
      <w:r>
        <w:t xml:space="preserve">Les nouveaux tarifs doivent être calculés pour certains articles de la catégorie « </w:t>
      </w:r>
      <w:r w:rsidR="003767FB">
        <w:t xml:space="preserve">Les </w:t>
      </w:r>
      <w:r w:rsidR="00CB7F39">
        <w:t>rampants</w:t>
      </w:r>
      <w:r>
        <w:t>»</w:t>
      </w:r>
    </w:p>
    <w:p w14:paraId="045C6C56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7CA88724" w14:textId="77777777" w:rsidTr="008F3152">
        <w:tc>
          <w:tcPr>
            <w:tcW w:w="7655" w:type="dxa"/>
            <w:shd w:val="clear" w:color="auto" w:fill="E7E6E6" w:themeFill="background2"/>
          </w:tcPr>
          <w:p w14:paraId="68B4D6FD" w14:textId="77777777" w:rsidR="006D281F" w:rsidRPr="00330761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4</w:t>
            </w:r>
          </w:p>
        </w:tc>
      </w:tr>
    </w:tbl>
    <w:p w14:paraId="68556B1C" w14:textId="77777777" w:rsidR="006D281F" w:rsidRDefault="006D281F" w:rsidP="006D281F"/>
    <w:p w14:paraId="2FFAF4E7" w14:textId="77777777" w:rsidR="006D281F" w:rsidRDefault="006D281F" w:rsidP="006D281F"/>
    <w:p w14:paraId="499212B1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4</w:t>
      </w:r>
      <w:r>
        <w:t xml:space="preserve"> – Nouveaux tarifs 2021 </w:t>
      </w:r>
    </w:p>
    <w:p w14:paraId="5880856C" w14:textId="77777777" w:rsidR="006D281F" w:rsidRDefault="006D281F" w:rsidP="006D281F">
      <w:pPr>
        <w:spacing w:before="3" w:after="1"/>
        <w:rPr>
          <w:sz w:val="11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992"/>
        <w:gridCol w:w="3686"/>
        <w:gridCol w:w="1417"/>
      </w:tblGrid>
      <w:tr w:rsidR="00A4641A" w14:paraId="68A340C8" w14:textId="77777777" w:rsidTr="00CD758D">
        <w:trPr>
          <w:trHeight w:val="779"/>
        </w:trPr>
        <w:tc>
          <w:tcPr>
            <w:tcW w:w="2835" w:type="dxa"/>
            <w:vAlign w:val="center"/>
          </w:tcPr>
          <w:p w14:paraId="61023A6E" w14:textId="32F06ED1" w:rsidR="00A4641A" w:rsidRDefault="008A7233" w:rsidP="0056659D">
            <w:pPr>
              <w:pStyle w:val="TableParagraph"/>
              <w:spacing w:before="38" w:line="290" w:lineRule="atLeast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smallCaps/>
                <w:color w:val="6F2F9F"/>
                <w:w w:val="105"/>
                <w:sz w:val="36"/>
                <w:szCs w:val="32"/>
              </w:rPr>
              <w:t xml:space="preserve">Les </w:t>
            </w:r>
            <w:proofErr w:type="spellStart"/>
            <w:r w:rsidR="00CB7F39">
              <w:rPr>
                <w:b/>
                <w:smallCaps/>
                <w:color w:val="6F2F9F"/>
                <w:w w:val="105"/>
                <w:sz w:val="36"/>
                <w:szCs w:val="32"/>
              </w:rPr>
              <w:t>Rampants</w:t>
            </w:r>
            <w:proofErr w:type="spellEnd"/>
          </w:p>
        </w:tc>
        <w:tc>
          <w:tcPr>
            <w:tcW w:w="993" w:type="dxa"/>
            <w:shd w:val="clear" w:color="auto" w:fill="D9D9D9"/>
            <w:vAlign w:val="center"/>
          </w:tcPr>
          <w:p w14:paraId="44EB5A95" w14:textId="77777777" w:rsidR="00A4641A" w:rsidRPr="00845DB4" w:rsidRDefault="00A4641A" w:rsidP="00CD758D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HT</w:t>
            </w:r>
          </w:p>
          <w:p w14:paraId="0F7A5060" w14:textId="13FEED75" w:rsidR="00A4641A" w:rsidRPr="00845DB4" w:rsidRDefault="00A4641A" w:rsidP="00CD758D">
            <w:pPr>
              <w:pStyle w:val="TableParagraph"/>
              <w:jc w:val="center"/>
              <w:rPr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8A08B80" w14:textId="4E713EE3" w:rsidR="00A4641A" w:rsidRDefault="00A4641A" w:rsidP="008F315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7214969F" w14:textId="77777777" w:rsidR="00A4641A" w:rsidRDefault="00A4641A" w:rsidP="008F3152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Coefficient</w:t>
            </w:r>
          </w:p>
          <w:p w14:paraId="1AE34BE6" w14:textId="77777777" w:rsidR="00A4641A" w:rsidRDefault="00A4641A" w:rsidP="008F3152">
            <w:pPr>
              <w:pStyle w:val="TableParagraph"/>
              <w:spacing w:line="240" w:lineRule="atLeast"/>
              <w:jc w:val="center"/>
              <w:rPr>
                <w:b/>
                <w:sz w:val="20"/>
              </w:rPr>
            </w:pPr>
            <w:proofErr w:type="spellStart"/>
            <w:r w:rsidRPr="00845DB4">
              <w:rPr>
                <w:rFonts w:ascii="Calibri" w:hAnsi="Calibri"/>
                <w:b/>
                <w:bCs/>
              </w:rPr>
              <w:t>Multiplicateur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1CE36D08" w14:textId="77777777" w:rsidR="00A4641A" w:rsidRPr="00845DB4" w:rsidRDefault="00A4641A" w:rsidP="008F3152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HT</w:t>
            </w:r>
          </w:p>
          <w:p w14:paraId="5BDA8167" w14:textId="77777777" w:rsidR="00A4641A" w:rsidRDefault="00A4641A" w:rsidP="008F3152">
            <w:pPr>
              <w:pStyle w:val="TableParagraph"/>
              <w:ind w:firstLine="141"/>
              <w:jc w:val="center"/>
              <w:rPr>
                <w:b/>
                <w:sz w:val="20"/>
              </w:rPr>
            </w:pPr>
            <w:r w:rsidRPr="00845DB4">
              <w:rPr>
                <w:rFonts w:ascii="Calibri" w:hAnsi="Calibri"/>
                <w:b/>
                <w:bCs/>
              </w:rPr>
              <w:t>2021</w:t>
            </w:r>
          </w:p>
        </w:tc>
      </w:tr>
      <w:tr w:rsidR="00CB7F39" w14:paraId="6CC35CFC" w14:textId="77777777" w:rsidTr="003B4600">
        <w:trPr>
          <w:trHeight w:val="964"/>
        </w:trPr>
        <w:tc>
          <w:tcPr>
            <w:tcW w:w="2835" w:type="dxa"/>
            <w:vAlign w:val="center"/>
          </w:tcPr>
          <w:p w14:paraId="59F915DE" w14:textId="5F8F7BA9" w:rsidR="00CB7F39" w:rsidRPr="003B4600" w:rsidRDefault="00CB7F39" w:rsidP="00CB7F39">
            <w:pPr>
              <w:pStyle w:val="TableParagraph"/>
              <w:ind w:left="107"/>
              <w:rPr>
                <w:bCs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Oenothère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rose 'Siskiyou'</w:t>
            </w:r>
          </w:p>
        </w:tc>
        <w:tc>
          <w:tcPr>
            <w:tcW w:w="993" w:type="dxa"/>
            <w:vAlign w:val="center"/>
          </w:tcPr>
          <w:p w14:paraId="1D371D67" w14:textId="501A0A66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>
              <w:t>5,30</w:t>
            </w:r>
          </w:p>
        </w:tc>
        <w:tc>
          <w:tcPr>
            <w:tcW w:w="992" w:type="dxa"/>
            <w:vAlign w:val="center"/>
          </w:tcPr>
          <w:p w14:paraId="43C8BDFD" w14:textId="626A25C0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cstheme="minorHAnsi"/>
              </w:rPr>
              <w:t>16 %</w:t>
            </w:r>
          </w:p>
        </w:tc>
        <w:tc>
          <w:tcPr>
            <w:tcW w:w="3686" w:type="dxa"/>
            <w:vAlign w:val="center"/>
          </w:tcPr>
          <w:p w14:paraId="072D72AC" w14:textId="77777777" w:rsidR="00CB7F39" w:rsidRDefault="00CB7F39" w:rsidP="00CB7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594E934" w14:textId="77777777" w:rsidR="00CB7F39" w:rsidRDefault="00CB7F39" w:rsidP="00CB7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F39" w14:paraId="425C0649" w14:textId="77777777" w:rsidTr="003B4600">
        <w:trPr>
          <w:trHeight w:val="964"/>
        </w:trPr>
        <w:tc>
          <w:tcPr>
            <w:tcW w:w="2835" w:type="dxa"/>
            <w:vAlign w:val="center"/>
          </w:tcPr>
          <w:p w14:paraId="1DD31B5F" w14:textId="6240201B" w:rsidR="00CB7F39" w:rsidRPr="003B4600" w:rsidRDefault="00CB7F39" w:rsidP="00CB7F39">
            <w:pPr>
              <w:pStyle w:val="TableParagraph"/>
              <w:ind w:left="107"/>
              <w:rPr>
                <w:bCs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Potentille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'William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Rollisson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>'</w:t>
            </w:r>
          </w:p>
        </w:tc>
        <w:tc>
          <w:tcPr>
            <w:tcW w:w="993" w:type="dxa"/>
            <w:vAlign w:val="center"/>
          </w:tcPr>
          <w:p w14:paraId="6A01C9BC" w14:textId="5256CF31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>
              <w:t>6,75</w:t>
            </w:r>
          </w:p>
        </w:tc>
        <w:tc>
          <w:tcPr>
            <w:tcW w:w="992" w:type="dxa"/>
            <w:vAlign w:val="center"/>
          </w:tcPr>
          <w:p w14:paraId="46CDCDAC" w14:textId="666FCC69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cstheme="minorHAnsi"/>
              </w:rPr>
              <w:t>- 13 %</w:t>
            </w:r>
          </w:p>
        </w:tc>
        <w:tc>
          <w:tcPr>
            <w:tcW w:w="3686" w:type="dxa"/>
            <w:vAlign w:val="center"/>
          </w:tcPr>
          <w:p w14:paraId="6058283C" w14:textId="77777777" w:rsidR="00CB7F39" w:rsidRDefault="00CB7F39" w:rsidP="00CB7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0C5D17" w14:textId="77777777" w:rsidR="00CB7F39" w:rsidRDefault="00CB7F39" w:rsidP="00CB7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F39" w14:paraId="3EAD29C8" w14:textId="77777777" w:rsidTr="003B4600">
        <w:trPr>
          <w:trHeight w:val="964"/>
        </w:trPr>
        <w:tc>
          <w:tcPr>
            <w:tcW w:w="2835" w:type="dxa"/>
            <w:vAlign w:val="center"/>
          </w:tcPr>
          <w:p w14:paraId="5F69EA92" w14:textId="522B35D7" w:rsidR="00CB7F39" w:rsidRPr="003B4600" w:rsidRDefault="00CB7F39" w:rsidP="00CB7F39">
            <w:pPr>
              <w:pStyle w:val="TableParagraph"/>
              <w:ind w:left="107"/>
              <w:rPr>
                <w:bCs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Saponaire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ocymoides</w:t>
            </w:r>
            <w:proofErr w:type="spellEnd"/>
          </w:p>
        </w:tc>
        <w:tc>
          <w:tcPr>
            <w:tcW w:w="993" w:type="dxa"/>
            <w:vAlign w:val="center"/>
          </w:tcPr>
          <w:p w14:paraId="15C57714" w14:textId="0FCADF23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>
              <w:t>10,55</w:t>
            </w:r>
          </w:p>
        </w:tc>
        <w:tc>
          <w:tcPr>
            <w:tcW w:w="992" w:type="dxa"/>
            <w:vAlign w:val="center"/>
          </w:tcPr>
          <w:p w14:paraId="7D58CAE3" w14:textId="61A51938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cstheme="minorHAnsi"/>
              </w:rPr>
              <w:t>7 %</w:t>
            </w:r>
          </w:p>
        </w:tc>
        <w:tc>
          <w:tcPr>
            <w:tcW w:w="3686" w:type="dxa"/>
            <w:vAlign w:val="center"/>
          </w:tcPr>
          <w:p w14:paraId="526C5D3A" w14:textId="77777777" w:rsidR="00CB7F39" w:rsidRDefault="00CB7F39" w:rsidP="00CB7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41502A" w14:textId="77777777" w:rsidR="00CB7F39" w:rsidRDefault="00CB7F39" w:rsidP="00CB7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F39" w14:paraId="5263E226" w14:textId="77777777" w:rsidTr="003B4600">
        <w:trPr>
          <w:trHeight w:val="964"/>
        </w:trPr>
        <w:tc>
          <w:tcPr>
            <w:tcW w:w="2835" w:type="dxa"/>
            <w:vAlign w:val="center"/>
          </w:tcPr>
          <w:p w14:paraId="1428C549" w14:textId="2300DE9C" w:rsidR="00CB7F39" w:rsidRPr="003B4600" w:rsidRDefault="00CB7F39" w:rsidP="00CB7F39">
            <w:pPr>
              <w:pStyle w:val="TableParagraph"/>
              <w:ind w:left="107"/>
              <w:rPr>
                <w:bCs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Saxifrage 'Peter Pan'</w:t>
            </w:r>
          </w:p>
        </w:tc>
        <w:tc>
          <w:tcPr>
            <w:tcW w:w="993" w:type="dxa"/>
            <w:vAlign w:val="center"/>
          </w:tcPr>
          <w:p w14:paraId="6CFDB167" w14:textId="5D50FD90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>
              <w:t>8,30</w:t>
            </w:r>
          </w:p>
        </w:tc>
        <w:tc>
          <w:tcPr>
            <w:tcW w:w="992" w:type="dxa"/>
            <w:vAlign w:val="center"/>
          </w:tcPr>
          <w:p w14:paraId="7B253D02" w14:textId="5375E5CC" w:rsidR="00CB7F39" w:rsidRPr="003B4600" w:rsidRDefault="00CB7F39" w:rsidP="00CB7F39">
            <w:pPr>
              <w:pStyle w:val="TableParagraph"/>
              <w:jc w:val="center"/>
              <w:rPr>
                <w:rFonts w:cstheme="minorHAnsi"/>
              </w:rPr>
            </w:pPr>
            <w:r w:rsidRPr="003B4600">
              <w:rPr>
                <w:rFonts w:cstheme="minorHAnsi"/>
              </w:rPr>
              <w:t>- 8 %</w:t>
            </w:r>
          </w:p>
        </w:tc>
        <w:tc>
          <w:tcPr>
            <w:tcW w:w="3686" w:type="dxa"/>
            <w:vAlign w:val="center"/>
          </w:tcPr>
          <w:p w14:paraId="5EA27E78" w14:textId="77777777" w:rsidR="00CB7F39" w:rsidRDefault="00CB7F39" w:rsidP="00CB7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ADAAE78" w14:textId="77777777" w:rsidR="00CB7F39" w:rsidRDefault="00CB7F39" w:rsidP="00CB7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E79A41" w14:textId="77777777" w:rsidR="006D281F" w:rsidRDefault="006D281F" w:rsidP="006D281F">
      <w:pPr>
        <w:spacing w:before="120" w:line="360" w:lineRule="auto"/>
      </w:pPr>
    </w:p>
    <w:p w14:paraId="3C159045" w14:textId="77777777" w:rsidR="006D281F" w:rsidRDefault="006D281F" w:rsidP="006D281F">
      <w:pPr>
        <w:spacing w:before="120" w:line="360" w:lineRule="auto"/>
      </w:pPr>
    </w:p>
    <w:p w14:paraId="224C8D0C" w14:textId="77777777" w:rsidR="006D281F" w:rsidRDefault="006D281F" w:rsidP="006D281F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6DCBC100" w14:textId="77777777" w:rsidR="006D281F" w:rsidRDefault="006D281F" w:rsidP="006D281F">
      <w:pPr>
        <w:spacing w:before="3"/>
        <w:rPr>
          <w:b/>
          <w:sz w:val="35"/>
        </w:rPr>
      </w:pPr>
    </w:p>
    <w:p w14:paraId="3CB80D51" w14:textId="77777777" w:rsidR="006D281F" w:rsidRPr="00164A82" w:rsidRDefault="006D281F" w:rsidP="006D281F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7BE3C10D" w14:textId="77777777" w:rsidR="006D281F" w:rsidRDefault="006D281F" w:rsidP="006D281F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6D281F" w14:paraId="7BA892DF" w14:textId="77777777" w:rsidTr="008F3152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6B720DC0" w14:textId="77777777" w:rsidR="006D281F" w:rsidRPr="00164A82" w:rsidRDefault="006D281F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11866CAC" w14:textId="77777777" w:rsidR="006D281F" w:rsidRPr="00164A82" w:rsidRDefault="006D281F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6D03C7F1" w14:textId="77777777" w:rsidR="006D281F" w:rsidRPr="00164A82" w:rsidRDefault="006D281F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451A5100" w14:textId="77777777" w:rsidR="006D281F" w:rsidRPr="00164A82" w:rsidRDefault="006D281F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1DA24EEF" w14:textId="77777777" w:rsidR="006D281F" w:rsidRPr="00164A82" w:rsidRDefault="006D281F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76BAE9CF" w14:textId="77777777" w:rsidR="006D281F" w:rsidRPr="00164A82" w:rsidRDefault="006D281F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6D281F" w14:paraId="6B26714F" w14:textId="77777777" w:rsidTr="008F3152">
        <w:trPr>
          <w:trHeight w:val="566"/>
        </w:trPr>
        <w:tc>
          <w:tcPr>
            <w:tcW w:w="1811" w:type="dxa"/>
          </w:tcPr>
          <w:p w14:paraId="0D176BC7" w14:textId="77777777" w:rsidR="006D281F" w:rsidRPr="00164A82" w:rsidRDefault="006D281F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</w:tcPr>
          <w:p w14:paraId="568E6105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2F2CF1B5" w14:textId="77777777" w:rsidR="006D281F" w:rsidRPr="00164A82" w:rsidRDefault="006D281F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</w:tcPr>
          <w:p w14:paraId="6A416E04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6D281F" w14:paraId="2742CAA2" w14:textId="77777777" w:rsidTr="008F3152">
        <w:trPr>
          <w:trHeight w:val="568"/>
        </w:trPr>
        <w:tc>
          <w:tcPr>
            <w:tcW w:w="1811" w:type="dxa"/>
          </w:tcPr>
          <w:p w14:paraId="3CD5C615" w14:textId="77777777" w:rsidR="006D281F" w:rsidRPr="00164A82" w:rsidRDefault="006D281F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</w:tcPr>
          <w:p w14:paraId="701CDA22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1DE947A2" w14:textId="77777777" w:rsidR="006D281F" w:rsidRPr="00164A82" w:rsidRDefault="006D281F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</w:tcPr>
          <w:p w14:paraId="196DE04E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6D281F" w14:paraId="61B1C50D" w14:textId="77777777" w:rsidTr="008F3152">
        <w:trPr>
          <w:trHeight w:val="566"/>
        </w:trPr>
        <w:tc>
          <w:tcPr>
            <w:tcW w:w="1811" w:type="dxa"/>
          </w:tcPr>
          <w:p w14:paraId="48646877" w14:textId="77777777" w:rsidR="006D281F" w:rsidRPr="00164A82" w:rsidRDefault="006D281F" w:rsidP="008F3152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</w:tcPr>
          <w:p w14:paraId="4F087F3C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1406111E" w14:textId="77777777" w:rsidR="006D281F" w:rsidRPr="00164A82" w:rsidRDefault="006D281F" w:rsidP="008F3152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</w:tcPr>
          <w:p w14:paraId="47CB6A17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6D281F" w14:paraId="27EB189A" w14:textId="77777777" w:rsidTr="008F3152">
        <w:trPr>
          <w:trHeight w:val="568"/>
        </w:trPr>
        <w:tc>
          <w:tcPr>
            <w:tcW w:w="1811" w:type="dxa"/>
          </w:tcPr>
          <w:p w14:paraId="7BE1759C" w14:textId="77777777" w:rsidR="006D281F" w:rsidRPr="00164A82" w:rsidRDefault="006D281F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</w:tcPr>
          <w:p w14:paraId="1369E579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609519EA" w14:textId="77777777" w:rsidR="006D281F" w:rsidRPr="00164A82" w:rsidRDefault="006D281F" w:rsidP="008F3152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</w:tcPr>
          <w:p w14:paraId="5310005F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011B887E" w14:textId="77777777" w:rsidR="006D281F" w:rsidRDefault="006D281F" w:rsidP="006D281F">
      <w:pPr>
        <w:spacing w:before="120" w:line="360" w:lineRule="auto"/>
      </w:pPr>
    </w:p>
    <w:p w14:paraId="6FECA304" w14:textId="77777777" w:rsidR="001E72D2" w:rsidRDefault="001E72D2"/>
    <w:sectPr w:rsidR="001E72D2" w:rsidSect="00845DB4">
      <w:headerReference w:type="default" r:id="rId13"/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02AAC" w14:textId="77777777" w:rsidR="007434F7" w:rsidRDefault="007434F7" w:rsidP="001E72D2">
      <w:pPr>
        <w:spacing w:line="240" w:lineRule="auto"/>
      </w:pPr>
      <w:r>
        <w:separator/>
      </w:r>
    </w:p>
  </w:endnote>
  <w:endnote w:type="continuationSeparator" w:id="0">
    <w:p w14:paraId="644F1876" w14:textId="77777777" w:rsidR="007434F7" w:rsidRDefault="007434F7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E93B9" w14:textId="77777777" w:rsidR="00036894" w:rsidRDefault="000368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7D220587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E47BE2">
      <w:rPr>
        <w:rFonts w:asciiTheme="minorHAnsi" w:hAnsiTheme="minorHAnsi" w:cstheme="minorHAnsi"/>
        <w:sz w:val="16"/>
        <w:szCs w:val="16"/>
      </w:rPr>
      <w:t xml:space="preserve"> - Adaptation </w:t>
    </w:r>
    <w:proofErr w:type="spellStart"/>
    <w:r w:rsidR="00E47BE2">
      <w:rPr>
        <w:rFonts w:asciiTheme="minorHAnsi" w:hAnsiTheme="minorHAnsi" w:cstheme="minorHAnsi"/>
        <w:sz w:val="16"/>
        <w:szCs w:val="16"/>
      </w:rPr>
      <w:t>CERPEG</w:t>
    </w:r>
    <w:proofErr w:type="spellEnd"/>
    <w:r w:rsidR="00E47BE2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7AAA" w14:textId="77777777" w:rsidR="00036894" w:rsidRDefault="0003689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D1B3" w14:textId="0EB3AA0D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506DC27" wp14:editId="13387879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>Co-Intervention Maths</w:t>
    </w:r>
    <w:r w:rsidR="00036894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745BC9D1" w14:textId="77777777" w:rsidR="001E72D2" w:rsidRDefault="001E7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4C19F" w14:textId="77777777" w:rsidR="007434F7" w:rsidRDefault="007434F7" w:rsidP="001E72D2">
      <w:pPr>
        <w:spacing w:line="240" w:lineRule="auto"/>
      </w:pPr>
      <w:r>
        <w:separator/>
      </w:r>
    </w:p>
  </w:footnote>
  <w:footnote w:type="continuationSeparator" w:id="0">
    <w:p w14:paraId="4830AA05" w14:textId="77777777" w:rsidR="007434F7" w:rsidRDefault="007434F7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2840" w14:textId="77777777" w:rsidR="00036894" w:rsidRDefault="000368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7888" w14:textId="7ADDD248" w:rsidR="00A9770E" w:rsidRPr="00A9770E" w:rsidRDefault="00A9770E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4C93C" w14:textId="77777777" w:rsidR="00036894" w:rsidRDefault="0003689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FF443" w14:textId="77777777" w:rsidR="00B12874" w:rsidRDefault="007434F7" w:rsidP="00B12874">
    <w:pPr>
      <w:pStyle w:val="Corpsdetexte"/>
      <w:spacing w:line="14" w:lineRule="auto"/>
    </w:pPr>
  </w:p>
  <w:p w14:paraId="4E5A6171" w14:textId="77777777" w:rsidR="00AF235C" w:rsidRPr="00B12874" w:rsidRDefault="00B56763" w:rsidP="00B1287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021B82"/>
    <w:rsid w:val="00036894"/>
    <w:rsid w:val="00136E1F"/>
    <w:rsid w:val="001C4FFC"/>
    <w:rsid w:val="001E2B62"/>
    <w:rsid w:val="001E72D2"/>
    <w:rsid w:val="002C35E0"/>
    <w:rsid w:val="002C7EF3"/>
    <w:rsid w:val="00330761"/>
    <w:rsid w:val="003767FB"/>
    <w:rsid w:val="003B4600"/>
    <w:rsid w:val="003F0621"/>
    <w:rsid w:val="004C074F"/>
    <w:rsid w:val="0056659D"/>
    <w:rsid w:val="00587937"/>
    <w:rsid w:val="005A2BAB"/>
    <w:rsid w:val="005B6A57"/>
    <w:rsid w:val="006C0C00"/>
    <w:rsid w:val="006D281F"/>
    <w:rsid w:val="007434F7"/>
    <w:rsid w:val="007841BE"/>
    <w:rsid w:val="008A7233"/>
    <w:rsid w:val="00931909"/>
    <w:rsid w:val="009D264F"/>
    <w:rsid w:val="00A4641A"/>
    <w:rsid w:val="00A9770E"/>
    <w:rsid w:val="00B162D0"/>
    <w:rsid w:val="00B251D4"/>
    <w:rsid w:val="00B56763"/>
    <w:rsid w:val="00B84EA3"/>
    <w:rsid w:val="00BA7B45"/>
    <w:rsid w:val="00C541F4"/>
    <w:rsid w:val="00CB7F39"/>
    <w:rsid w:val="00CD758D"/>
    <w:rsid w:val="00D715CA"/>
    <w:rsid w:val="00D76DBE"/>
    <w:rsid w:val="00E14074"/>
    <w:rsid w:val="00E47BE2"/>
    <w:rsid w:val="00F636B0"/>
    <w:rsid w:val="00F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D281F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D281F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14</cp:revision>
  <dcterms:created xsi:type="dcterms:W3CDTF">2020-11-11T14:27:00Z</dcterms:created>
  <dcterms:modified xsi:type="dcterms:W3CDTF">2020-11-13T21:03:00Z</dcterms:modified>
</cp:coreProperties>
</file>