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A3F1" w14:textId="77777777" w:rsidR="00DB7870" w:rsidRDefault="00DB7870" w:rsidP="00DE5BA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lang w:eastAsia="fr-FR"/>
        </w:rPr>
      </w:pPr>
    </w:p>
    <w:p w14:paraId="500BA909" w14:textId="19A92921" w:rsidR="00DE5BAA" w:rsidRPr="00DB7870" w:rsidRDefault="00DE5BAA" w:rsidP="00DE5BA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lang w:eastAsia="fr-FR"/>
        </w:rPr>
      </w:pPr>
      <w:r w:rsidRPr="00DB7870">
        <w:rPr>
          <w:rFonts w:eastAsia="Times New Roman" w:cstheme="minorHAnsi"/>
          <w:lang w:eastAsia="fr-FR"/>
        </w:rPr>
        <w:t xml:space="preserve">La société </w:t>
      </w:r>
      <w:proofErr w:type="spellStart"/>
      <w:r w:rsidRPr="00DB7870">
        <w:rPr>
          <w:rFonts w:eastAsia="Times New Roman" w:cstheme="minorHAnsi"/>
          <w:lang w:eastAsia="fr-FR"/>
        </w:rPr>
        <w:t>JOUECABOIS</w:t>
      </w:r>
      <w:proofErr w:type="spellEnd"/>
      <w:r w:rsidRPr="00DB7870">
        <w:rPr>
          <w:rFonts w:eastAsia="Times New Roman" w:cstheme="minorHAnsi"/>
          <w:lang w:eastAsia="fr-FR"/>
        </w:rPr>
        <w:t xml:space="preserve"> investit régulièrement dans des machines permettant plus de performances de production. Les investissements sont financés par l’emprunt. Dans le cadre de votre stage au service financier, vous êtes chargé(e) :</w:t>
      </w:r>
    </w:p>
    <w:p w14:paraId="6A608EE4" w14:textId="4D93188E" w:rsidR="00DE5BAA" w:rsidRPr="00DB7870" w:rsidRDefault="00DE5BAA" w:rsidP="00DE5BAA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lang w:eastAsia="fr-FR"/>
        </w:rPr>
      </w:pPr>
      <w:r w:rsidRPr="00DB7870">
        <w:rPr>
          <w:rFonts w:eastAsia="Times New Roman" w:cstheme="minorHAnsi"/>
          <w:lang w:eastAsia="fr-FR"/>
        </w:rPr>
        <w:t>De vous familiariser avec les différents types d’emprunts (À échéances constantes / À échéances progressives ou In Fine)</w:t>
      </w:r>
    </w:p>
    <w:p w14:paraId="1556ABC1" w14:textId="77777777" w:rsidR="00DE5BAA" w:rsidRPr="00DB7870" w:rsidRDefault="00DE5BAA" w:rsidP="00DE5BAA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lang w:eastAsia="fr-FR"/>
        </w:rPr>
      </w:pPr>
      <w:r w:rsidRPr="00DB7870">
        <w:rPr>
          <w:rFonts w:eastAsia="Times New Roman" w:cstheme="minorHAnsi"/>
          <w:lang w:eastAsia="fr-FR"/>
        </w:rPr>
        <w:t>De contrôler les différents emprunts déjà contractés auprès de la BNP</w:t>
      </w:r>
    </w:p>
    <w:p w14:paraId="3907C64F" w14:textId="77777777" w:rsidR="00DE5BAA" w:rsidRPr="00DB7870" w:rsidRDefault="00DE5BAA" w:rsidP="00DE5BAA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lang w:eastAsia="fr-FR"/>
        </w:rPr>
      </w:pPr>
      <w:r w:rsidRPr="00DB7870">
        <w:rPr>
          <w:rFonts w:eastAsia="Times New Roman" w:cstheme="minorHAnsi"/>
          <w:lang w:eastAsia="fr-FR"/>
        </w:rPr>
        <w:t xml:space="preserve">De réaliser les calculs préalables à un nouvel emprunt </w:t>
      </w:r>
    </w:p>
    <w:p w14:paraId="589C472B" w14:textId="0D2B5A5C" w:rsidR="00DE5BAA" w:rsidRPr="00DB7870" w:rsidRDefault="00DE5BAA" w:rsidP="00DE5BAA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lang w:eastAsia="fr-FR"/>
        </w:rPr>
      </w:pPr>
      <w:r w:rsidRPr="00DB7870">
        <w:rPr>
          <w:rFonts w:eastAsia="Times New Roman" w:cstheme="minorHAnsi"/>
          <w:lang w:eastAsia="fr-FR"/>
        </w:rPr>
        <w:t xml:space="preserve">Par ailleurs, </w:t>
      </w:r>
      <w:r w:rsidR="00DB7870">
        <w:rPr>
          <w:rFonts w:eastAsia="Times New Roman" w:cstheme="minorHAnsi"/>
          <w:lang w:eastAsia="fr-FR"/>
        </w:rPr>
        <w:t xml:space="preserve">il faut </w:t>
      </w:r>
      <w:r w:rsidRPr="00DB7870">
        <w:rPr>
          <w:rFonts w:eastAsia="Times New Roman" w:cstheme="minorHAnsi"/>
          <w:lang w:eastAsia="fr-FR"/>
        </w:rPr>
        <w:t xml:space="preserve">placer </w:t>
      </w:r>
      <w:r w:rsidR="00DB7870">
        <w:rPr>
          <w:rFonts w:eastAsia="Times New Roman" w:cstheme="minorHAnsi"/>
          <w:lang w:eastAsia="fr-FR"/>
        </w:rPr>
        <w:t>la</w:t>
      </w:r>
      <w:r w:rsidRPr="00DB7870">
        <w:rPr>
          <w:rFonts w:eastAsia="Times New Roman" w:cstheme="minorHAnsi"/>
          <w:lang w:eastAsia="fr-FR"/>
        </w:rPr>
        <w:t xml:space="preserve"> trésorerie immédiate et faire une simulation sur la valeur acquise de ce placement. </w:t>
      </w:r>
    </w:p>
    <w:p w14:paraId="3E6C4FFB" w14:textId="1778BD87" w:rsidR="00DE5BAA" w:rsidRPr="00A84606" w:rsidRDefault="00A84606" w:rsidP="00F7094D">
      <w:pPr>
        <w:pStyle w:val="Paragraphedeliste"/>
        <w:spacing w:line="360" w:lineRule="auto"/>
        <w:jc w:val="both"/>
        <w:rPr>
          <w:rFonts w:eastAsia="Times New Roman" w:cstheme="minorHAnsi"/>
          <w:b/>
          <w:bCs/>
          <w:lang w:eastAsia="fr-FR"/>
        </w:rPr>
      </w:pPr>
      <w:r w:rsidRPr="00A84606">
        <w:rPr>
          <w:rFonts w:eastAsia="Times New Roman" w:cstheme="minorHAnsi"/>
          <w:b/>
          <w:bCs/>
          <w:lang w:eastAsia="fr-FR"/>
        </w:rPr>
        <w:t>C</w:t>
      </w:r>
      <w:r w:rsidR="00DE5BAA" w:rsidRPr="00A84606">
        <w:rPr>
          <w:rFonts w:eastAsia="Times New Roman" w:cstheme="minorHAnsi"/>
          <w:b/>
          <w:bCs/>
          <w:lang w:eastAsia="fr-FR"/>
        </w:rPr>
        <w:t>ompléte</w:t>
      </w:r>
      <w:r w:rsidR="00DB7870" w:rsidRPr="00A84606">
        <w:rPr>
          <w:rFonts w:eastAsia="Times New Roman" w:cstheme="minorHAnsi"/>
          <w:b/>
          <w:bCs/>
          <w:lang w:eastAsia="fr-FR"/>
        </w:rPr>
        <w:t>r</w:t>
      </w:r>
      <w:r w:rsidR="00DE5BAA" w:rsidRPr="00A84606">
        <w:rPr>
          <w:rFonts w:eastAsia="Times New Roman" w:cstheme="minorHAnsi"/>
          <w:b/>
          <w:bCs/>
          <w:lang w:eastAsia="fr-FR"/>
        </w:rPr>
        <w:t xml:space="preserve"> </w:t>
      </w:r>
      <w:r w:rsidRPr="00A84606">
        <w:rPr>
          <w:rFonts w:eastAsia="Times New Roman" w:cstheme="minorHAnsi"/>
          <w:b/>
          <w:bCs/>
          <w:lang w:eastAsia="fr-FR"/>
        </w:rPr>
        <w:t>les fiches d’analyse des emprunts pour les trois matériels</w:t>
      </w:r>
      <w:r>
        <w:rPr>
          <w:rFonts w:eastAsia="Times New Roman" w:cstheme="minorHAnsi"/>
          <w:b/>
          <w:bCs/>
          <w:lang w:eastAsia="fr-FR"/>
        </w:rPr>
        <w:t xml:space="preserve"> </w:t>
      </w:r>
      <w:r w:rsidR="00F50952">
        <w:rPr>
          <w:rFonts w:eastAsia="Times New Roman" w:cstheme="minorHAnsi"/>
          <w:b/>
          <w:bCs/>
          <w:lang w:eastAsia="fr-FR"/>
        </w:rPr>
        <w:t>(Annexe 1, Annexe 2 et Annexe 3)</w:t>
      </w:r>
    </w:p>
    <w:p w14:paraId="47481192" w14:textId="5F03226E" w:rsidR="00DB7870" w:rsidRDefault="00DB7870" w:rsidP="00DB7870">
      <w:pPr>
        <w:spacing w:after="0" w:line="360" w:lineRule="auto"/>
        <w:rPr>
          <w:rFonts w:eastAsia="Times New Roman" w:cstheme="minorHAnsi"/>
          <w:lang w:eastAsia="fr-FR"/>
        </w:rPr>
      </w:pPr>
    </w:p>
    <w:p w14:paraId="164CC0A9" w14:textId="26FFDB2B" w:rsidR="00A84606" w:rsidRDefault="00A84606" w:rsidP="00DB7870">
      <w:pPr>
        <w:spacing w:after="0" w:line="360" w:lineRule="auto"/>
        <w:rPr>
          <w:rFonts w:eastAsia="Times New Roman" w:cstheme="minorHAnsi"/>
          <w:lang w:eastAsia="fr-FR"/>
        </w:rPr>
      </w:pPr>
    </w:p>
    <w:p w14:paraId="4087BF43" w14:textId="77777777" w:rsidR="00414548" w:rsidRDefault="00414548" w:rsidP="00DB7870">
      <w:pPr>
        <w:spacing w:after="0" w:line="360" w:lineRule="auto"/>
        <w:rPr>
          <w:rFonts w:eastAsia="Times New Roman" w:cstheme="minorHAnsi"/>
          <w:lang w:eastAsia="fr-FR"/>
        </w:rPr>
      </w:pPr>
    </w:p>
    <w:p w14:paraId="0CAAFF3C" w14:textId="77777777" w:rsidR="00A84606" w:rsidRDefault="00A84606" w:rsidP="00DB7870">
      <w:pPr>
        <w:spacing w:after="0" w:line="360" w:lineRule="auto"/>
        <w:rPr>
          <w:rFonts w:eastAsia="Times New Roman" w:cstheme="minorHAnsi"/>
          <w:lang w:eastAsia="fr-FR"/>
        </w:rPr>
      </w:pPr>
    </w:p>
    <w:p w14:paraId="4973A5A0" w14:textId="1DA5E75C" w:rsidR="00DB7870" w:rsidRPr="00DB7870" w:rsidRDefault="00DB7870" w:rsidP="00DB7870">
      <w:pPr>
        <w:spacing w:after="0" w:line="360" w:lineRule="auto"/>
        <w:rPr>
          <w:rFonts w:eastAsia="Times New Roman" w:cstheme="minorHAnsi"/>
          <w:b/>
          <w:bCs/>
          <w:u w:val="single"/>
          <w:lang w:eastAsia="fr-FR"/>
        </w:rPr>
      </w:pPr>
      <w:r w:rsidRPr="00DB7870">
        <w:rPr>
          <w:rFonts w:eastAsia="Times New Roman" w:cstheme="minorHAnsi"/>
          <w:b/>
          <w:bCs/>
          <w:u w:val="single"/>
          <w:lang w:eastAsia="fr-FR"/>
        </w:rPr>
        <w:t>Documents à disposition</w:t>
      </w:r>
    </w:p>
    <w:p w14:paraId="3A9845ED" w14:textId="49CD2B4E" w:rsidR="00DB7870" w:rsidRPr="00A84606" w:rsidRDefault="00A84606" w:rsidP="00A84606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fr-FR"/>
        </w:rPr>
      </w:pPr>
      <w:r w:rsidRPr="00A84606">
        <w:rPr>
          <w:rFonts w:eastAsia="Times New Roman" w:cstheme="minorHAnsi"/>
          <w:sz w:val="24"/>
          <w:szCs w:val="24"/>
          <w:lang w:eastAsia="fr-FR"/>
        </w:rPr>
        <w:t xml:space="preserve">Plan d’amortissement de l’emprunt </w:t>
      </w:r>
      <w:r w:rsidRPr="00DB7870">
        <w:rPr>
          <w:rFonts w:eastAsia="Times New Roman" w:cstheme="minorHAnsi"/>
          <w:sz w:val="24"/>
          <w:szCs w:val="24"/>
          <w:lang w:eastAsia="fr-FR"/>
        </w:rPr>
        <w:t>Massicot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AA1A2A">
        <w:rPr>
          <w:rFonts w:eastAsia="Times New Roman" w:cstheme="minorHAnsi"/>
          <w:sz w:val="24"/>
          <w:szCs w:val="24"/>
          <w:lang w:eastAsia="fr-FR"/>
        </w:rPr>
        <w:t>WOHLENBERG</w:t>
      </w:r>
      <w:proofErr w:type="spellEnd"/>
      <w:r w:rsidRPr="00AA1A2A">
        <w:rPr>
          <w:rFonts w:eastAsia="Times New Roman" w:cstheme="minorHAnsi"/>
          <w:sz w:val="24"/>
          <w:szCs w:val="24"/>
          <w:lang w:eastAsia="fr-FR"/>
        </w:rPr>
        <w:t xml:space="preserve"> 118</w:t>
      </w:r>
      <w:r w:rsidRPr="00A84606">
        <w:rPr>
          <w:rFonts w:eastAsia="Times New Roman" w:cstheme="minorHAnsi"/>
          <w:sz w:val="24"/>
          <w:szCs w:val="24"/>
          <w:lang w:eastAsia="fr-FR"/>
        </w:rPr>
        <w:t xml:space="preserve"> (Document 1)</w:t>
      </w:r>
    </w:p>
    <w:p w14:paraId="76C0BDA3" w14:textId="4C7559CF" w:rsidR="00A84606" w:rsidRPr="00A84606" w:rsidRDefault="00A84606" w:rsidP="00A84606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fr-FR"/>
        </w:rPr>
      </w:pPr>
      <w:r w:rsidRPr="00A84606">
        <w:rPr>
          <w:rFonts w:eastAsia="Times New Roman" w:cstheme="minorHAnsi"/>
          <w:sz w:val="24"/>
          <w:szCs w:val="24"/>
          <w:lang w:eastAsia="fr-FR"/>
        </w:rPr>
        <w:t xml:space="preserve">Plan d’amortissement de l’emprunt </w:t>
      </w:r>
      <w:r w:rsidRPr="00AA1A2A">
        <w:rPr>
          <w:rFonts w:eastAsia="Times New Roman" w:cstheme="minorHAnsi"/>
          <w:sz w:val="24"/>
          <w:szCs w:val="24"/>
          <w:lang w:eastAsia="fr-FR"/>
        </w:rPr>
        <w:t>plieuse-colleuse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AA1A2A">
        <w:rPr>
          <w:rFonts w:eastAsia="Times New Roman" w:cstheme="minorHAnsi"/>
          <w:sz w:val="24"/>
          <w:szCs w:val="24"/>
          <w:lang w:eastAsia="fr-FR"/>
        </w:rPr>
        <w:t>QUICKMASTER</w:t>
      </w:r>
      <w:proofErr w:type="spellEnd"/>
      <w:r w:rsidRPr="00AA1A2A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A84606">
        <w:rPr>
          <w:rFonts w:eastAsia="Times New Roman" w:cstheme="minorHAnsi"/>
          <w:sz w:val="24"/>
          <w:szCs w:val="24"/>
          <w:lang w:eastAsia="fr-FR"/>
        </w:rPr>
        <w:t>(Document</w:t>
      </w:r>
      <w:r>
        <w:rPr>
          <w:rFonts w:eastAsia="Times New Roman" w:cstheme="minorHAnsi"/>
          <w:sz w:val="24"/>
          <w:szCs w:val="24"/>
          <w:lang w:eastAsia="fr-FR"/>
        </w:rPr>
        <w:t>2</w:t>
      </w:r>
      <w:r w:rsidRPr="00A84606">
        <w:rPr>
          <w:rFonts w:eastAsia="Times New Roman" w:cstheme="minorHAnsi"/>
          <w:sz w:val="24"/>
          <w:szCs w:val="24"/>
          <w:lang w:eastAsia="fr-FR"/>
        </w:rPr>
        <w:t>)</w:t>
      </w:r>
    </w:p>
    <w:p w14:paraId="5B381B83" w14:textId="72DA9B4A" w:rsidR="00A84606" w:rsidRPr="00A84606" w:rsidRDefault="00A84606" w:rsidP="00A84606">
      <w:pPr>
        <w:pStyle w:val="Paragraphedeliste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fr-FR"/>
        </w:rPr>
      </w:pPr>
      <w:r w:rsidRPr="00A84606">
        <w:rPr>
          <w:rFonts w:eastAsia="Times New Roman" w:cstheme="minorHAnsi"/>
          <w:sz w:val="24"/>
          <w:szCs w:val="24"/>
          <w:lang w:eastAsia="fr-FR"/>
        </w:rPr>
        <w:t>Plan d’amortissement de l’emprunt presse numérique</w:t>
      </w:r>
      <w:r w:rsidRPr="00A84606">
        <w:rPr>
          <w:rFonts w:eastAsia="Times New Roman" w:cstheme="minorHAnsi"/>
        </w:rPr>
        <w:t xml:space="preserve"> </w:t>
      </w:r>
      <w:proofErr w:type="spellStart"/>
      <w:r w:rsidRPr="00A84606">
        <w:rPr>
          <w:rFonts w:eastAsia="Times New Roman" w:cstheme="minorHAnsi"/>
          <w:sz w:val="24"/>
          <w:szCs w:val="24"/>
          <w:lang w:eastAsia="fr-FR"/>
        </w:rPr>
        <w:t>EKLO</w:t>
      </w:r>
      <w:proofErr w:type="spellEnd"/>
      <w:r w:rsidRPr="00A84606">
        <w:rPr>
          <w:rFonts w:eastAsia="Times New Roman" w:cstheme="minorHAnsi"/>
          <w:sz w:val="24"/>
          <w:szCs w:val="24"/>
          <w:lang w:eastAsia="fr-FR"/>
        </w:rPr>
        <w:t xml:space="preserve"> 452 (Document </w:t>
      </w:r>
      <w:r>
        <w:rPr>
          <w:rFonts w:eastAsia="Times New Roman" w:cstheme="minorHAnsi"/>
          <w:sz w:val="24"/>
          <w:szCs w:val="24"/>
          <w:lang w:eastAsia="fr-FR"/>
        </w:rPr>
        <w:t>3</w:t>
      </w:r>
      <w:r w:rsidRPr="00A84606">
        <w:rPr>
          <w:rFonts w:eastAsia="Times New Roman" w:cstheme="minorHAnsi"/>
          <w:sz w:val="24"/>
          <w:szCs w:val="24"/>
          <w:lang w:eastAsia="fr-FR"/>
        </w:rPr>
        <w:t>)</w:t>
      </w:r>
    </w:p>
    <w:p w14:paraId="75BECFA7" w14:textId="77777777" w:rsidR="00DE5BAA" w:rsidRPr="00DB7870" w:rsidRDefault="00DE5BAA" w:rsidP="00DB78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6D6D6D"/>
          <w:lang w:eastAsia="fr-FR"/>
        </w:rPr>
      </w:pPr>
    </w:p>
    <w:p w14:paraId="75119F37" w14:textId="35513CF9" w:rsidR="00DB7870" w:rsidRDefault="00DB7870">
      <w:pPr>
        <w:rPr>
          <w:rFonts w:eastAsia="Times New Roman" w:cstheme="minorHAnsi"/>
          <w:color w:val="6D6D6D"/>
          <w:lang w:eastAsia="fr-FR"/>
        </w:rPr>
      </w:pPr>
      <w:r>
        <w:rPr>
          <w:rFonts w:eastAsia="Times New Roman" w:cstheme="minorHAnsi"/>
          <w:color w:val="6D6D6D"/>
          <w:lang w:eastAsia="fr-FR"/>
        </w:rPr>
        <w:br w:type="page"/>
      </w:r>
    </w:p>
    <w:p w14:paraId="089CDB7A" w14:textId="77777777" w:rsidR="00DB7870" w:rsidRDefault="00DB7870" w:rsidP="00DE5BAA">
      <w:pPr>
        <w:rPr>
          <w:rFonts w:eastAsia="Times New Roman" w:cstheme="minorHAnsi"/>
          <w:color w:val="6D6D6D"/>
          <w:lang w:eastAsia="fr-FR"/>
        </w:rPr>
      </w:pPr>
    </w:p>
    <w:p w14:paraId="274C58FE" w14:textId="3975BD7F" w:rsidR="00DB7870" w:rsidRDefault="00DB7870" w:rsidP="00DE5BAA">
      <w:pPr>
        <w:rPr>
          <w:rFonts w:eastAsia="Times New Roman" w:cstheme="minorHAnsi"/>
          <w:sz w:val="24"/>
          <w:szCs w:val="24"/>
          <w:lang w:eastAsia="fr-FR"/>
        </w:rPr>
      </w:pPr>
      <w:r w:rsidRPr="00DB7870">
        <w:rPr>
          <w:rFonts w:eastAsia="Times New Roman" w:cstheme="minorHAnsi"/>
          <w:b/>
          <w:bCs/>
          <w:sz w:val="24"/>
          <w:szCs w:val="24"/>
          <w:lang w:eastAsia="fr-FR"/>
        </w:rPr>
        <w:t>Document 1</w:t>
      </w:r>
      <w:r w:rsidRPr="00DB7870">
        <w:rPr>
          <w:rFonts w:eastAsia="Times New Roman" w:cstheme="minorHAnsi"/>
          <w:sz w:val="24"/>
          <w:szCs w:val="24"/>
          <w:lang w:eastAsia="fr-FR"/>
        </w:rPr>
        <w:t xml:space="preserve"> – </w:t>
      </w:r>
      <w:r w:rsidR="00AA1A2A">
        <w:rPr>
          <w:rFonts w:eastAsia="Times New Roman" w:cstheme="minorHAnsi"/>
          <w:sz w:val="24"/>
          <w:szCs w:val="24"/>
          <w:lang w:eastAsia="fr-FR"/>
        </w:rPr>
        <w:t xml:space="preserve">Plan d’amortissement de l’emprunt pour le </w:t>
      </w:r>
      <w:r w:rsidRPr="00DB7870">
        <w:rPr>
          <w:rFonts w:eastAsia="Times New Roman" w:cstheme="minorHAnsi"/>
          <w:sz w:val="24"/>
          <w:szCs w:val="24"/>
          <w:lang w:eastAsia="fr-FR"/>
        </w:rPr>
        <w:t>Massicot</w:t>
      </w:r>
      <w:r w:rsidR="00AA1A2A"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="00AA1A2A" w:rsidRPr="00AA1A2A">
        <w:rPr>
          <w:rFonts w:eastAsia="Times New Roman" w:cstheme="minorHAnsi"/>
          <w:sz w:val="24"/>
          <w:szCs w:val="24"/>
          <w:lang w:eastAsia="fr-FR"/>
        </w:rPr>
        <w:t>WOHLENBERG</w:t>
      </w:r>
      <w:proofErr w:type="spellEnd"/>
      <w:r w:rsidR="00AA1A2A" w:rsidRPr="00AA1A2A">
        <w:rPr>
          <w:rFonts w:eastAsia="Times New Roman" w:cstheme="minorHAnsi"/>
          <w:sz w:val="24"/>
          <w:szCs w:val="24"/>
          <w:lang w:eastAsia="fr-FR"/>
        </w:rPr>
        <w:t xml:space="preserve"> 118</w:t>
      </w:r>
    </w:p>
    <w:p w14:paraId="53DA8684" w14:textId="6320CB67" w:rsidR="00DB7870" w:rsidRDefault="00DB7870" w:rsidP="00DE5BAA">
      <w:pPr>
        <w:rPr>
          <w:rFonts w:eastAsia="Times New Roman" w:cstheme="minorHAnsi"/>
          <w:sz w:val="24"/>
          <w:szCs w:val="24"/>
          <w:lang w:eastAsia="fr-FR"/>
        </w:rPr>
      </w:pPr>
      <w:r w:rsidRPr="00DB7870">
        <w:rPr>
          <w:noProof/>
        </w:rPr>
        <w:drawing>
          <wp:inline distT="0" distB="0" distL="0" distR="0" wp14:anchorId="7173A46E" wp14:editId="48E27E4F">
            <wp:extent cx="5760720" cy="3082290"/>
            <wp:effectExtent l="19050" t="19050" r="11430" b="2286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22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638D43D" w14:textId="77777777" w:rsidR="00AA1A2A" w:rsidRDefault="00AA1A2A">
      <w:pPr>
        <w:rPr>
          <w:rFonts w:eastAsia="Times New Roman" w:cstheme="minorHAnsi"/>
          <w:sz w:val="24"/>
          <w:szCs w:val="24"/>
          <w:lang w:eastAsia="fr-FR"/>
        </w:rPr>
      </w:pPr>
    </w:p>
    <w:p w14:paraId="2B9DFD06" w14:textId="1D93EDA2" w:rsidR="00AA1A2A" w:rsidRPr="00AA1A2A" w:rsidRDefault="00AA1A2A" w:rsidP="00AA1A2A">
      <w:pPr>
        <w:rPr>
          <w:rFonts w:eastAsia="Times New Roman" w:cstheme="minorHAnsi"/>
          <w:sz w:val="24"/>
          <w:szCs w:val="24"/>
          <w:lang w:eastAsia="fr-FR"/>
        </w:rPr>
      </w:pPr>
      <w:r w:rsidRPr="00DB787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Document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DB7870">
        <w:rPr>
          <w:rFonts w:eastAsia="Times New Roman" w:cstheme="minorHAnsi"/>
          <w:sz w:val="24"/>
          <w:szCs w:val="24"/>
          <w:lang w:eastAsia="fr-FR"/>
        </w:rPr>
        <w:t xml:space="preserve"> – </w:t>
      </w:r>
      <w:r>
        <w:rPr>
          <w:rFonts w:eastAsia="Times New Roman" w:cstheme="minorHAnsi"/>
          <w:sz w:val="24"/>
          <w:szCs w:val="24"/>
          <w:lang w:eastAsia="fr-FR"/>
        </w:rPr>
        <w:t xml:space="preserve">Plan d’amortissement de l’emprunt pour la </w:t>
      </w:r>
      <w:r w:rsidRPr="00AA1A2A">
        <w:rPr>
          <w:rFonts w:eastAsia="Times New Roman" w:cstheme="minorHAnsi"/>
          <w:sz w:val="24"/>
          <w:szCs w:val="24"/>
          <w:lang w:eastAsia="fr-FR"/>
        </w:rPr>
        <w:t>plieuse-colleuse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AA1A2A">
        <w:rPr>
          <w:rFonts w:eastAsia="Times New Roman" w:cstheme="minorHAnsi"/>
          <w:sz w:val="24"/>
          <w:szCs w:val="24"/>
          <w:lang w:eastAsia="fr-FR"/>
        </w:rPr>
        <w:t>QUICKMASTER</w:t>
      </w:r>
      <w:proofErr w:type="spellEnd"/>
      <w:r w:rsidRPr="00AA1A2A">
        <w:rPr>
          <w:rFonts w:eastAsia="Times New Roman" w:cstheme="minorHAnsi"/>
          <w:sz w:val="24"/>
          <w:szCs w:val="24"/>
          <w:lang w:eastAsia="fr-FR"/>
        </w:rPr>
        <w:t xml:space="preserve"> </w:t>
      </w:r>
    </w:p>
    <w:p w14:paraId="5FB19274" w14:textId="77777777" w:rsidR="00AA1A2A" w:rsidRDefault="00AA1A2A">
      <w:pPr>
        <w:rPr>
          <w:rFonts w:eastAsia="Times New Roman" w:cstheme="minorHAnsi"/>
          <w:sz w:val="24"/>
          <w:szCs w:val="24"/>
          <w:lang w:eastAsia="fr-FR"/>
        </w:rPr>
      </w:pPr>
      <w:r w:rsidRPr="00AA1A2A">
        <w:rPr>
          <w:noProof/>
        </w:rPr>
        <w:drawing>
          <wp:inline distT="0" distB="0" distL="0" distR="0" wp14:anchorId="22787C5F" wp14:editId="1A847948">
            <wp:extent cx="5760720" cy="3603625"/>
            <wp:effectExtent l="19050" t="19050" r="11430" b="1587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3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EC03658" w14:textId="77777777" w:rsidR="00AA1A2A" w:rsidRDefault="00AA1A2A">
      <w:pPr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br w:type="page"/>
      </w:r>
    </w:p>
    <w:p w14:paraId="3A71D142" w14:textId="77777777" w:rsidR="00A84606" w:rsidRDefault="00A84606" w:rsidP="00A84606">
      <w:pPr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D4E0BF7" w14:textId="080E36E5" w:rsidR="00A84606" w:rsidRPr="00A84606" w:rsidRDefault="00A84606" w:rsidP="00A84606">
      <w:pPr>
        <w:rPr>
          <w:rFonts w:cstheme="minorHAnsi"/>
        </w:rPr>
      </w:pPr>
      <w:r w:rsidRPr="00DB787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Document 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DB7870">
        <w:rPr>
          <w:rFonts w:eastAsia="Times New Roman" w:cstheme="minorHAnsi"/>
          <w:sz w:val="24"/>
          <w:szCs w:val="24"/>
          <w:lang w:eastAsia="fr-FR"/>
        </w:rPr>
        <w:t xml:space="preserve"> – </w:t>
      </w:r>
      <w:r>
        <w:rPr>
          <w:rFonts w:eastAsia="Times New Roman" w:cstheme="minorHAnsi"/>
          <w:sz w:val="24"/>
          <w:szCs w:val="24"/>
          <w:lang w:eastAsia="fr-FR"/>
        </w:rPr>
        <w:t xml:space="preserve">Plan d’amortissement de l’emprunt pour la </w:t>
      </w:r>
      <w:r w:rsidRPr="00A84606">
        <w:rPr>
          <w:rFonts w:eastAsia="Times New Roman" w:cstheme="minorHAnsi"/>
          <w:sz w:val="24"/>
          <w:szCs w:val="24"/>
          <w:lang w:eastAsia="fr-FR"/>
        </w:rPr>
        <w:t>presse numérique</w:t>
      </w:r>
      <w:r w:rsidRPr="00A84606">
        <w:rPr>
          <w:rFonts w:eastAsia="Times New Roman" w:cstheme="minorHAnsi"/>
        </w:rPr>
        <w:t xml:space="preserve"> </w:t>
      </w:r>
      <w:proofErr w:type="spellStart"/>
      <w:r w:rsidRPr="00A84606">
        <w:rPr>
          <w:rFonts w:eastAsia="Times New Roman" w:cstheme="minorHAnsi"/>
          <w:sz w:val="24"/>
          <w:szCs w:val="24"/>
          <w:lang w:eastAsia="fr-FR"/>
        </w:rPr>
        <w:t>EKLO</w:t>
      </w:r>
      <w:proofErr w:type="spellEnd"/>
      <w:r w:rsidRPr="00A84606">
        <w:rPr>
          <w:rFonts w:eastAsia="Times New Roman" w:cstheme="minorHAnsi"/>
          <w:sz w:val="24"/>
          <w:szCs w:val="24"/>
          <w:lang w:eastAsia="fr-FR"/>
        </w:rPr>
        <w:t xml:space="preserve"> 452 </w:t>
      </w:r>
    </w:p>
    <w:p w14:paraId="19CB519F" w14:textId="267F6BFB" w:rsidR="00A84606" w:rsidRDefault="00A84606">
      <w:pPr>
        <w:rPr>
          <w:rFonts w:eastAsia="Times New Roman" w:cstheme="minorHAnsi"/>
          <w:sz w:val="24"/>
          <w:szCs w:val="24"/>
          <w:lang w:eastAsia="fr-FR"/>
        </w:rPr>
      </w:pPr>
      <w:r w:rsidRPr="00A84606">
        <w:rPr>
          <w:noProof/>
        </w:rPr>
        <w:drawing>
          <wp:inline distT="0" distB="0" distL="0" distR="0" wp14:anchorId="3B99E9DD" wp14:editId="103D744D">
            <wp:extent cx="5760720" cy="4013835"/>
            <wp:effectExtent l="19050" t="19050" r="11430" b="2476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38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D44E04D" w14:textId="77777777" w:rsidR="00A84606" w:rsidRDefault="00A84606">
      <w:pPr>
        <w:rPr>
          <w:rFonts w:eastAsia="Times New Roman" w:cstheme="minorHAnsi"/>
          <w:sz w:val="24"/>
          <w:szCs w:val="24"/>
          <w:lang w:eastAsia="fr-FR"/>
        </w:rPr>
      </w:pPr>
    </w:p>
    <w:p w14:paraId="127EFEA8" w14:textId="77777777" w:rsidR="00A84606" w:rsidRDefault="00A84606">
      <w:pPr>
        <w:rPr>
          <w:rFonts w:eastAsia="Times New Roman" w:cstheme="minorHAnsi"/>
          <w:sz w:val="24"/>
          <w:szCs w:val="24"/>
          <w:lang w:eastAsia="fr-FR"/>
        </w:rPr>
      </w:pPr>
    </w:p>
    <w:p w14:paraId="68038532" w14:textId="465DAB3C" w:rsidR="00AA1A2A" w:rsidRDefault="00AA1A2A">
      <w:pPr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br w:type="page"/>
      </w:r>
    </w:p>
    <w:p w14:paraId="1AFFE77A" w14:textId="3E8582CB" w:rsidR="00AA1A2A" w:rsidRDefault="00AA1A2A" w:rsidP="00DE5BAA">
      <w:pPr>
        <w:rPr>
          <w:rFonts w:eastAsia="Times New Roman" w:cstheme="minorHAnsi"/>
          <w:sz w:val="24"/>
          <w:szCs w:val="24"/>
          <w:lang w:eastAsia="fr-FR"/>
        </w:rPr>
      </w:pPr>
      <w:r w:rsidRPr="00AA1A2A">
        <w:rPr>
          <w:rFonts w:eastAsia="Times New Roman" w:cstheme="minorHAnsi"/>
          <w:b/>
          <w:bCs/>
          <w:smallCaps/>
          <w:sz w:val="24"/>
          <w:szCs w:val="24"/>
          <w:lang w:eastAsia="fr-FR"/>
        </w:rPr>
        <w:lastRenderedPageBreak/>
        <w:t>Annexe 1</w:t>
      </w:r>
      <w:r>
        <w:rPr>
          <w:rFonts w:eastAsia="Times New Roman" w:cstheme="minorHAnsi"/>
          <w:sz w:val="24"/>
          <w:szCs w:val="24"/>
          <w:lang w:eastAsia="fr-FR"/>
        </w:rPr>
        <w:t xml:space="preserve"> – Fiche d’analyse de l’emprunt pour le </w:t>
      </w:r>
      <w:r w:rsidRPr="00DB7870">
        <w:rPr>
          <w:rFonts w:eastAsia="Times New Roman" w:cstheme="minorHAnsi"/>
          <w:sz w:val="24"/>
          <w:szCs w:val="24"/>
          <w:lang w:eastAsia="fr-FR"/>
        </w:rPr>
        <w:t>Massicot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AA1A2A">
        <w:rPr>
          <w:rFonts w:eastAsia="Times New Roman" w:cstheme="minorHAnsi"/>
          <w:sz w:val="24"/>
          <w:szCs w:val="24"/>
          <w:lang w:eastAsia="fr-FR"/>
        </w:rPr>
        <w:t>WOHLENBERG</w:t>
      </w:r>
      <w:proofErr w:type="spellEnd"/>
      <w:r w:rsidRPr="00AA1A2A">
        <w:rPr>
          <w:rFonts w:eastAsia="Times New Roman" w:cstheme="minorHAnsi"/>
          <w:sz w:val="24"/>
          <w:szCs w:val="24"/>
          <w:lang w:eastAsia="fr-FR"/>
        </w:rPr>
        <w:t xml:space="preserve"> 118</w:t>
      </w:r>
    </w:p>
    <w:p w14:paraId="0386372E" w14:textId="30BBB7D0" w:rsidR="00AA1A2A" w:rsidRPr="00AA1A2A" w:rsidRDefault="00DB7870" w:rsidP="00DE5BAA">
      <w:pPr>
        <w:rPr>
          <w:rFonts w:eastAsia="Times New Roman" w:cstheme="minorHAnsi"/>
          <w:sz w:val="24"/>
          <w:szCs w:val="24"/>
          <w:lang w:eastAsia="fr-FR"/>
        </w:rPr>
      </w:pPr>
      <w:r w:rsidRPr="00DB7870">
        <w:rPr>
          <w:noProof/>
        </w:rPr>
        <w:drawing>
          <wp:inline distT="0" distB="0" distL="0" distR="0" wp14:anchorId="4A7FD67A" wp14:editId="45E9EC17">
            <wp:extent cx="5760720" cy="3895090"/>
            <wp:effectExtent l="19050" t="19050" r="11430" b="1016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50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EBE3E9A" w14:textId="521C8E3A" w:rsidR="00AA1A2A" w:rsidRDefault="00AA1A2A" w:rsidP="00DE5BAA">
      <w:pPr>
        <w:rPr>
          <w:rFonts w:eastAsia="Times New Roman" w:cstheme="minorHAnsi"/>
          <w:color w:val="6D6D6D"/>
          <w:lang w:eastAsia="fr-FR"/>
        </w:rPr>
      </w:pPr>
      <w:r w:rsidRPr="00AA1A2A">
        <w:rPr>
          <w:rFonts w:eastAsia="Times New Roman" w:cstheme="minorHAnsi"/>
          <w:b/>
          <w:bCs/>
          <w:smallCaps/>
          <w:sz w:val="24"/>
          <w:szCs w:val="24"/>
          <w:lang w:eastAsia="fr-FR"/>
        </w:rPr>
        <w:t xml:space="preserve">Annexe </w:t>
      </w:r>
      <w:r>
        <w:rPr>
          <w:rFonts w:eastAsia="Times New Roman" w:cstheme="minorHAnsi"/>
          <w:b/>
          <w:bCs/>
          <w:smallCaps/>
          <w:sz w:val="24"/>
          <w:szCs w:val="24"/>
          <w:lang w:eastAsia="fr-FR"/>
        </w:rPr>
        <w:t>2</w:t>
      </w:r>
      <w:r>
        <w:rPr>
          <w:rFonts w:eastAsia="Times New Roman" w:cstheme="minorHAnsi"/>
          <w:sz w:val="24"/>
          <w:szCs w:val="24"/>
          <w:lang w:eastAsia="fr-FR"/>
        </w:rPr>
        <w:t xml:space="preserve"> – Fiche d’analyse de l’emprunt pour la </w:t>
      </w:r>
      <w:r w:rsidRPr="00AA1A2A">
        <w:rPr>
          <w:rFonts w:eastAsia="Times New Roman" w:cstheme="minorHAnsi"/>
          <w:sz w:val="24"/>
          <w:szCs w:val="24"/>
          <w:lang w:eastAsia="fr-FR"/>
        </w:rPr>
        <w:t>plieuse-colleuse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proofErr w:type="spellStart"/>
      <w:r w:rsidRPr="00AA1A2A">
        <w:rPr>
          <w:rFonts w:eastAsia="Times New Roman" w:cstheme="minorHAnsi"/>
          <w:sz w:val="24"/>
          <w:szCs w:val="24"/>
          <w:lang w:eastAsia="fr-FR"/>
        </w:rPr>
        <w:t>QUICKMASTER</w:t>
      </w:r>
      <w:proofErr w:type="spellEnd"/>
    </w:p>
    <w:p w14:paraId="0A2663B7" w14:textId="4EF194DA" w:rsidR="00AA1A2A" w:rsidRDefault="00AA1A2A">
      <w:r w:rsidRPr="00AA1A2A">
        <w:rPr>
          <w:noProof/>
        </w:rPr>
        <w:drawing>
          <wp:inline distT="0" distB="0" distL="0" distR="0" wp14:anchorId="4522CC2C" wp14:editId="29BCA9A9">
            <wp:extent cx="5760720" cy="3554730"/>
            <wp:effectExtent l="19050" t="19050" r="11430" b="2667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47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AA1A2A">
        <w:t xml:space="preserve"> </w:t>
      </w:r>
      <w:r>
        <w:br w:type="page"/>
      </w:r>
    </w:p>
    <w:p w14:paraId="529F4149" w14:textId="1A2BD24D" w:rsidR="00DE5BAA" w:rsidRDefault="00DE5BAA" w:rsidP="00DE5BAA">
      <w:pPr>
        <w:rPr>
          <w:rFonts w:eastAsia="Times New Roman" w:cstheme="minorHAnsi"/>
          <w:color w:val="6D6D6D"/>
          <w:lang w:eastAsia="fr-FR"/>
        </w:rPr>
      </w:pPr>
    </w:p>
    <w:p w14:paraId="3446CEE4" w14:textId="7AAC25EE" w:rsidR="00F50952" w:rsidRDefault="00F50952" w:rsidP="00F50952">
      <w:pPr>
        <w:rPr>
          <w:rFonts w:eastAsia="Times New Roman" w:cstheme="minorHAnsi"/>
        </w:rPr>
      </w:pPr>
      <w:r w:rsidRPr="00AA1A2A">
        <w:rPr>
          <w:rFonts w:eastAsia="Times New Roman" w:cstheme="minorHAnsi"/>
          <w:b/>
          <w:bCs/>
          <w:smallCaps/>
          <w:sz w:val="24"/>
          <w:szCs w:val="24"/>
          <w:lang w:eastAsia="fr-FR"/>
        </w:rPr>
        <w:t xml:space="preserve">Annexe </w:t>
      </w:r>
      <w:r>
        <w:rPr>
          <w:rFonts w:eastAsia="Times New Roman" w:cstheme="minorHAnsi"/>
          <w:b/>
          <w:bCs/>
          <w:smallCaps/>
          <w:sz w:val="24"/>
          <w:szCs w:val="24"/>
          <w:lang w:eastAsia="fr-FR"/>
        </w:rPr>
        <w:t>3</w:t>
      </w:r>
      <w:r>
        <w:rPr>
          <w:rFonts w:eastAsia="Times New Roman" w:cstheme="minorHAnsi"/>
          <w:sz w:val="24"/>
          <w:szCs w:val="24"/>
          <w:lang w:eastAsia="fr-FR"/>
        </w:rPr>
        <w:t xml:space="preserve"> – Fiche d’analyse de l’emprunt pour la presse numérique </w:t>
      </w:r>
      <w:proofErr w:type="spellStart"/>
      <w:r w:rsidRPr="00F50952">
        <w:rPr>
          <w:rFonts w:eastAsia="Times New Roman" w:cstheme="minorHAnsi"/>
        </w:rPr>
        <w:t>EKLO</w:t>
      </w:r>
      <w:proofErr w:type="spellEnd"/>
      <w:r w:rsidRPr="00F50952">
        <w:rPr>
          <w:rFonts w:eastAsia="Times New Roman" w:cstheme="minorHAnsi"/>
        </w:rPr>
        <w:t xml:space="preserve"> 452 </w:t>
      </w:r>
    </w:p>
    <w:p w14:paraId="39380316" w14:textId="77777777" w:rsidR="00F50952" w:rsidRPr="00F50952" w:rsidRDefault="00F50952" w:rsidP="00F50952">
      <w:pPr>
        <w:rPr>
          <w:rFonts w:cstheme="minorHAnsi"/>
        </w:rPr>
      </w:pPr>
    </w:p>
    <w:p w14:paraId="227D00A8" w14:textId="0C039858" w:rsidR="00F50952" w:rsidRDefault="00F50952" w:rsidP="00F50952">
      <w:pPr>
        <w:rPr>
          <w:rFonts w:eastAsia="Times New Roman" w:cstheme="minorHAnsi"/>
          <w:color w:val="6D6D6D"/>
          <w:lang w:eastAsia="fr-FR"/>
        </w:rPr>
      </w:pPr>
      <w:r w:rsidRPr="00F50952">
        <w:rPr>
          <w:noProof/>
        </w:rPr>
        <w:drawing>
          <wp:inline distT="0" distB="0" distL="0" distR="0" wp14:anchorId="05B61DB2" wp14:editId="79317D98">
            <wp:extent cx="5760720" cy="3894455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F953D" w14:textId="77777777" w:rsidR="00F50952" w:rsidRPr="00DB7870" w:rsidRDefault="00F50952" w:rsidP="00DE5BAA">
      <w:pPr>
        <w:rPr>
          <w:rFonts w:eastAsia="Times New Roman" w:cstheme="minorHAnsi"/>
          <w:color w:val="6D6D6D"/>
          <w:lang w:eastAsia="fr-FR"/>
        </w:rPr>
      </w:pPr>
    </w:p>
    <w:sectPr w:rsidR="00F50952" w:rsidRPr="00DB7870" w:rsidSect="00AA1A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4E4B" w14:textId="77777777" w:rsidR="007C0C15" w:rsidRDefault="007C0C15">
      <w:pPr>
        <w:spacing w:after="0" w:line="240" w:lineRule="auto"/>
      </w:pPr>
      <w:r>
        <w:separator/>
      </w:r>
    </w:p>
  </w:endnote>
  <w:endnote w:type="continuationSeparator" w:id="0">
    <w:p w14:paraId="630928C5" w14:textId="77777777" w:rsidR="007C0C15" w:rsidRDefault="007C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18F1" w14:textId="77777777" w:rsidR="00B13BE0" w:rsidRDefault="00B13B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CDFC" w14:textId="072994A9" w:rsidR="009A2AAF" w:rsidRPr="009A2AAF" w:rsidRDefault="009A2AAF" w:rsidP="009A2AAF">
    <w:pPr>
      <w:pStyle w:val="Pieddepage"/>
      <w:tabs>
        <w:tab w:val="clear" w:pos="9072"/>
        <w:tab w:val="left" w:pos="8931"/>
      </w:tabs>
      <w:ind w:left="567" w:right="-24"/>
      <w:rPr>
        <w:rFonts w:cstheme="minorHAnsi"/>
        <w:sz w:val="16"/>
        <w:szCs w:val="16"/>
      </w:rPr>
    </w:pPr>
    <w:r w:rsidRPr="002B3D48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7E5943A" wp14:editId="6D7473EC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cstheme="minorHAnsi"/>
        <w:sz w:val="16"/>
        <w:szCs w:val="16"/>
      </w:rPr>
      <w:t xml:space="preserve"> </w:t>
    </w:r>
    <w:proofErr w:type="spellStart"/>
    <w:r w:rsidRPr="002B3D48">
      <w:rPr>
        <w:rFonts w:cstheme="minorHAnsi"/>
        <w:smallCaps/>
        <w:sz w:val="16"/>
        <w:szCs w:val="16"/>
      </w:rPr>
      <w:t>Cerpeg</w:t>
    </w:r>
    <w:proofErr w:type="spellEnd"/>
    <w:r w:rsidRPr="002B3D48">
      <w:rPr>
        <w:rFonts w:cstheme="minorHAnsi"/>
        <w:sz w:val="16"/>
        <w:szCs w:val="16"/>
      </w:rPr>
      <w:t xml:space="preserve"> 2020 | </w:t>
    </w:r>
    <w:r>
      <w:rPr>
        <w:rFonts w:cstheme="minorHAnsi"/>
        <w:sz w:val="16"/>
        <w:szCs w:val="16"/>
      </w:rPr>
      <w:t>Co-Intervention Maths –</w:t>
    </w:r>
    <w:r w:rsidRPr="002B3D48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 xml:space="preserve">Catherine LE BOURHIS </w:t>
    </w:r>
    <w:r w:rsidR="00B13BE0">
      <w:rPr>
        <w:rFonts w:cstheme="minorHAnsi"/>
        <w:sz w:val="16"/>
        <w:szCs w:val="16"/>
      </w:rPr>
      <w:t xml:space="preserve">et </w:t>
    </w:r>
    <w:proofErr w:type="spellStart"/>
    <w:r w:rsidR="00B13BE0" w:rsidRPr="00B13BE0">
      <w:rPr>
        <w:rFonts w:cstheme="minorHAnsi"/>
        <w:sz w:val="16"/>
        <w:szCs w:val="16"/>
      </w:rPr>
      <w:t>Elmahdi</w:t>
    </w:r>
    <w:proofErr w:type="spellEnd"/>
    <w:r w:rsidR="00B13BE0" w:rsidRPr="00B13BE0">
      <w:rPr>
        <w:rFonts w:cstheme="minorHAnsi"/>
        <w:sz w:val="16"/>
        <w:szCs w:val="16"/>
      </w:rPr>
      <w:t xml:space="preserve"> </w:t>
    </w:r>
    <w:proofErr w:type="spellStart"/>
    <w:proofErr w:type="gramStart"/>
    <w:r w:rsidR="00B13BE0" w:rsidRPr="00B13BE0">
      <w:rPr>
        <w:rFonts w:cstheme="minorHAnsi"/>
        <w:sz w:val="16"/>
        <w:szCs w:val="16"/>
      </w:rPr>
      <w:t>BOUAQAIQ</w:t>
    </w:r>
    <w:proofErr w:type="spellEnd"/>
    <w:r w:rsidR="00B13BE0">
      <w:rPr>
        <w:rFonts w:cstheme="minorHAnsi"/>
        <w:sz w:val="16"/>
        <w:szCs w:val="16"/>
      </w:rPr>
      <w:t xml:space="preserve">  </w:t>
    </w:r>
    <w:r w:rsidRPr="00B13BE0">
      <w:rPr>
        <w:rFonts w:cstheme="minorHAnsi"/>
        <w:sz w:val="16"/>
        <w:szCs w:val="16"/>
      </w:rPr>
      <w:t>Académie</w:t>
    </w:r>
    <w:proofErr w:type="gramEnd"/>
    <w:r w:rsidRPr="00B13BE0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de Bordeaux</w:t>
    </w:r>
    <w:r w:rsidRPr="002B3D48"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fldChar w:fldCharType="begin"/>
    </w:r>
    <w:r w:rsidRPr="002B3D48">
      <w:rPr>
        <w:rFonts w:cstheme="minorHAnsi"/>
        <w:sz w:val="16"/>
        <w:szCs w:val="16"/>
      </w:rPr>
      <w:instrText xml:space="preserve"> PAGE  \* Arabic  \* MERGEFORMAT </w:instrText>
    </w:r>
    <w:r w:rsidRPr="002B3D48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4</w:t>
    </w:r>
    <w:r w:rsidRPr="002B3D48"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B068" w14:textId="77777777" w:rsidR="00B13BE0" w:rsidRDefault="00B13B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6A0F" w14:textId="77777777" w:rsidR="007C0C15" w:rsidRDefault="007C0C15">
      <w:pPr>
        <w:spacing w:after="0" w:line="240" w:lineRule="auto"/>
      </w:pPr>
      <w:r>
        <w:separator/>
      </w:r>
    </w:p>
  </w:footnote>
  <w:footnote w:type="continuationSeparator" w:id="0">
    <w:p w14:paraId="5ED6640B" w14:textId="77777777" w:rsidR="007C0C15" w:rsidRDefault="007C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2420" w14:textId="77777777" w:rsidR="00B13BE0" w:rsidRDefault="00B13B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B316" w14:textId="3DA78547" w:rsidR="009A2AAF" w:rsidRPr="00AA1A2A" w:rsidRDefault="009A2AAF" w:rsidP="00AA1A2A">
    <w:pPr>
      <w:pStyle w:val="En-tte"/>
      <w:tabs>
        <w:tab w:val="clear" w:pos="9072"/>
        <w:tab w:val="right" w:pos="8931"/>
      </w:tabs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Les intérêts simples et les intérêts composés </w:t>
    </w:r>
    <w:r w:rsidRPr="00B12874">
      <w:rPr>
        <w:b/>
        <w:bCs/>
        <w:color w:val="002060"/>
      </w:rPr>
      <w:tab/>
    </w:r>
  </w:p>
  <w:p w14:paraId="4DD0588A" w14:textId="1A74E37B" w:rsidR="002D06DD" w:rsidRDefault="00DE5BAA">
    <w:pPr>
      <w:pStyle w:val="En-tte"/>
    </w:pPr>
    <w:r>
      <w:rPr>
        <w:noProof/>
      </w:rPr>
      <w:drawing>
        <wp:inline distT="0" distB="0" distL="0" distR="0" wp14:anchorId="00A9D423" wp14:editId="0E3BE110">
          <wp:extent cx="5419725" cy="838200"/>
          <wp:effectExtent l="0" t="0" r="9525" b="0"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F337" w14:textId="77777777" w:rsidR="00B13BE0" w:rsidRDefault="00B13B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6CD2"/>
    <w:multiLevelType w:val="hybridMultilevel"/>
    <w:tmpl w:val="0D98C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2E4E"/>
    <w:multiLevelType w:val="hybridMultilevel"/>
    <w:tmpl w:val="2CECB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33F48"/>
    <w:multiLevelType w:val="hybridMultilevel"/>
    <w:tmpl w:val="D3563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21704"/>
    <w:multiLevelType w:val="hybridMultilevel"/>
    <w:tmpl w:val="594E63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40E0B"/>
    <w:multiLevelType w:val="multilevel"/>
    <w:tmpl w:val="E764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AA"/>
    <w:rsid w:val="001817EB"/>
    <w:rsid w:val="002A4E1C"/>
    <w:rsid w:val="0041258D"/>
    <w:rsid w:val="00414548"/>
    <w:rsid w:val="004B2FD0"/>
    <w:rsid w:val="007C0C15"/>
    <w:rsid w:val="009A2AAF"/>
    <w:rsid w:val="00A84606"/>
    <w:rsid w:val="00AA1A2A"/>
    <w:rsid w:val="00B13BE0"/>
    <w:rsid w:val="00C6740B"/>
    <w:rsid w:val="00DB7870"/>
    <w:rsid w:val="00DE3375"/>
    <w:rsid w:val="00DE5BAA"/>
    <w:rsid w:val="00F50952"/>
    <w:rsid w:val="00F7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FC5B"/>
  <w15:chartTrackingRefBased/>
  <w15:docId w15:val="{56B96F71-77DE-4367-BB1B-F8942AEA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5B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BAA"/>
  </w:style>
  <w:style w:type="paragraph" w:styleId="NormalWeb">
    <w:name w:val="Normal (Web)"/>
    <w:basedOn w:val="Normal"/>
    <w:uiPriority w:val="99"/>
    <w:semiHidden/>
    <w:unhideWhenUsed/>
    <w:rsid w:val="00DE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9A2AAF"/>
    <w:rPr>
      <w:i/>
      <w:iCs/>
      <w:color w:val="404040" w:themeColor="text1" w:themeTint="BF"/>
    </w:rPr>
  </w:style>
  <w:style w:type="paragraph" w:styleId="Pieddepage">
    <w:name w:val="footer"/>
    <w:basedOn w:val="Normal"/>
    <w:link w:val="PieddepageCar"/>
    <w:uiPriority w:val="99"/>
    <w:unhideWhenUsed/>
    <w:rsid w:val="009A2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 BOURHIS</dc:creator>
  <cp:keywords/>
  <dc:description/>
  <cp:lastModifiedBy>fabienne mauri</cp:lastModifiedBy>
  <cp:revision>7</cp:revision>
  <cp:lastPrinted>2021-04-28T15:32:00Z</cp:lastPrinted>
  <dcterms:created xsi:type="dcterms:W3CDTF">2021-04-19T11:45:00Z</dcterms:created>
  <dcterms:modified xsi:type="dcterms:W3CDTF">2021-04-28T15:34:00Z</dcterms:modified>
</cp:coreProperties>
</file>