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DEC30" w14:textId="249D4766" w:rsidR="00F54ED9" w:rsidRPr="00F2212F" w:rsidRDefault="00F54ED9" w:rsidP="002215AE">
      <w:pPr>
        <w:shd w:val="clear" w:color="auto" w:fill="C45911" w:themeFill="accent2" w:themeFillShade="BF"/>
        <w:jc w:val="center"/>
        <w:rPr>
          <w:rFonts w:asciiTheme="majorHAnsi" w:hAnsiTheme="majorHAnsi" w:cstheme="majorHAnsi"/>
          <w:b/>
          <w:bCs/>
          <w:smallCaps/>
          <w:color w:val="FFFFFF" w:themeColor="background1"/>
          <w:sz w:val="52"/>
          <w:szCs w:val="52"/>
        </w:rPr>
      </w:pPr>
      <w:bookmarkStart w:id="0" w:name="_Hlk118293332"/>
      <w:r w:rsidRPr="00F2212F">
        <w:rPr>
          <w:rFonts w:asciiTheme="majorHAnsi" w:hAnsiTheme="majorHAnsi" w:cstheme="majorHAnsi"/>
          <w:b/>
          <w:bCs/>
          <w:smallCaps/>
          <w:color w:val="FFFFFF" w:themeColor="background1"/>
          <w:sz w:val="52"/>
          <w:szCs w:val="52"/>
        </w:rPr>
        <w:t>L</w:t>
      </w:r>
      <w:r w:rsidR="002215AE">
        <w:rPr>
          <w:rFonts w:asciiTheme="majorHAnsi" w:hAnsiTheme="majorHAnsi" w:cstheme="majorHAnsi"/>
          <w:b/>
          <w:bCs/>
          <w:smallCaps/>
          <w:color w:val="FFFFFF" w:themeColor="background1"/>
          <w:sz w:val="52"/>
          <w:szCs w:val="52"/>
        </w:rPr>
        <w:t>es indicateurs sociaux</w:t>
      </w:r>
    </w:p>
    <w:p w14:paraId="51019B29" w14:textId="724DE492" w:rsidR="00F54ED9" w:rsidRDefault="00F54ED9" w:rsidP="00F54ED9">
      <w:pPr>
        <w:rPr>
          <w:rFonts w:asciiTheme="majorHAnsi" w:hAnsiTheme="majorHAnsi" w:cstheme="majorHAnsi"/>
        </w:rPr>
      </w:pPr>
    </w:p>
    <w:p w14:paraId="3146AC8D" w14:textId="77777777" w:rsidR="00121D74" w:rsidRPr="0002121E" w:rsidRDefault="00121D74" w:rsidP="00F54ED9">
      <w:pPr>
        <w:rPr>
          <w:rFonts w:asciiTheme="majorHAnsi" w:hAnsiTheme="majorHAnsi" w:cstheme="majorHAnsi"/>
        </w:rPr>
      </w:pPr>
    </w:p>
    <w:tbl>
      <w:tblPr>
        <w:tblStyle w:val="Grilledutableau"/>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695"/>
        <w:gridCol w:w="6951"/>
      </w:tblGrid>
      <w:tr w:rsidR="00F54ED9" w:rsidRPr="0002121E" w14:paraId="29B778AF" w14:textId="77777777" w:rsidTr="00121D74">
        <w:trPr>
          <w:trHeight w:val="2042"/>
        </w:trPr>
        <w:tc>
          <w:tcPr>
            <w:tcW w:w="1695" w:type="dxa"/>
            <w:shd w:val="clear" w:color="auto" w:fill="F2F2F2" w:themeFill="background1" w:themeFillShade="F2"/>
            <w:vAlign w:val="center"/>
          </w:tcPr>
          <w:p w14:paraId="1EDED3F3" w14:textId="3914B1D6" w:rsidR="009232F1" w:rsidRDefault="009232F1" w:rsidP="00C21878">
            <w:pPr>
              <w:rPr>
                <w:rFonts w:asciiTheme="majorHAnsi" w:hAnsiTheme="majorHAnsi" w:cstheme="majorHAnsi"/>
                <w:b/>
                <w:bCs/>
                <w:color w:val="833C0B" w:themeColor="accent2" w:themeShade="80"/>
              </w:rPr>
            </w:pPr>
            <w:r>
              <w:rPr>
                <w:rFonts w:asciiTheme="majorHAnsi" w:hAnsiTheme="majorHAnsi" w:cstheme="majorHAnsi"/>
                <w:b/>
                <w:bCs/>
                <w:color w:val="833C0B" w:themeColor="accent2" w:themeShade="80"/>
              </w:rPr>
              <w:t xml:space="preserve">Co-Int </w:t>
            </w:r>
            <w:r w:rsidR="002215AE">
              <w:rPr>
                <w:rFonts w:asciiTheme="majorHAnsi" w:hAnsiTheme="majorHAnsi" w:cstheme="majorHAnsi"/>
                <w:b/>
                <w:bCs/>
                <w:color w:val="833C0B" w:themeColor="accent2" w:themeShade="80"/>
              </w:rPr>
              <w:t>Maths</w:t>
            </w:r>
          </w:p>
          <w:p w14:paraId="45AA6436" w14:textId="60685DAE" w:rsidR="00F54ED9" w:rsidRPr="0002121E" w:rsidRDefault="00EE5D31" w:rsidP="00C21878">
            <w:pPr>
              <w:rPr>
                <w:rFonts w:asciiTheme="majorHAnsi" w:hAnsiTheme="majorHAnsi" w:cstheme="majorHAnsi"/>
                <w:b/>
                <w:bCs/>
                <w:color w:val="833C0B" w:themeColor="accent2" w:themeShade="80"/>
              </w:rPr>
            </w:pPr>
            <w:r>
              <w:rPr>
                <w:rFonts w:asciiTheme="majorHAnsi" w:hAnsiTheme="majorHAnsi" w:cstheme="majorHAnsi"/>
                <w:b/>
                <w:bCs/>
                <w:color w:val="833C0B" w:themeColor="accent2" w:themeShade="80"/>
              </w:rPr>
              <w:t>Vous allez…</w:t>
            </w:r>
          </w:p>
        </w:tc>
        <w:tc>
          <w:tcPr>
            <w:tcW w:w="6951" w:type="dxa"/>
            <w:shd w:val="clear" w:color="auto" w:fill="F2F2F2" w:themeFill="background1" w:themeFillShade="F2"/>
            <w:vAlign w:val="center"/>
          </w:tcPr>
          <w:p w14:paraId="49C8AFEC" w14:textId="65A37D9B" w:rsidR="00F54ED9" w:rsidRDefault="002215AE" w:rsidP="00F54ED9">
            <w:pPr>
              <w:pStyle w:val="Paragraphedeliste"/>
              <w:numPr>
                <w:ilvl w:val="0"/>
                <w:numId w:val="4"/>
              </w:numPr>
              <w:ind w:left="462"/>
              <w:jc w:val="both"/>
              <w:rPr>
                <w:rFonts w:asciiTheme="majorHAnsi" w:hAnsiTheme="majorHAnsi" w:cstheme="majorHAnsi"/>
                <w:color w:val="833C0B" w:themeColor="accent2" w:themeShade="80"/>
                <w:sz w:val="22"/>
                <w:szCs w:val="22"/>
              </w:rPr>
            </w:pPr>
            <w:r>
              <w:rPr>
                <w:rFonts w:asciiTheme="majorHAnsi" w:hAnsiTheme="majorHAnsi" w:cstheme="majorHAnsi"/>
                <w:color w:val="833C0B" w:themeColor="accent2" w:themeShade="80"/>
                <w:sz w:val="22"/>
                <w:szCs w:val="22"/>
              </w:rPr>
              <w:t>Calculer des indicateurs sociaux</w:t>
            </w:r>
          </w:p>
          <w:p w14:paraId="3184851C" w14:textId="77777777" w:rsidR="007E54F1" w:rsidRDefault="002215AE" w:rsidP="00F54ED9">
            <w:pPr>
              <w:pStyle w:val="Paragraphedeliste"/>
              <w:numPr>
                <w:ilvl w:val="0"/>
                <w:numId w:val="4"/>
              </w:numPr>
              <w:ind w:left="462"/>
              <w:jc w:val="both"/>
              <w:rPr>
                <w:rFonts w:asciiTheme="majorHAnsi" w:hAnsiTheme="majorHAnsi" w:cstheme="majorHAnsi"/>
                <w:color w:val="833C0B" w:themeColor="accent2" w:themeShade="80"/>
                <w:sz w:val="22"/>
                <w:szCs w:val="22"/>
              </w:rPr>
            </w:pPr>
            <w:r>
              <w:rPr>
                <w:rFonts w:asciiTheme="majorHAnsi" w:hAnsiTheme="majorHAnsi" w:cstheme="majorHAnsi"/>
                <w:color w:val="833C0B" w:themeColor="accent2" w:themeShade="80"/>
                <w:sz w:val="22"/>
                <w:szCs w:val="22"/>
              </w:rPr>
              <w:t>Réaliser les graphiques adaptés à l’aide d’un tableur</w:t>
            </w:r>
          </w:p>
          <w:p w14:paraId="32A993C0" w14:textId="77777777" w:rsidR="00121D74" w:rsidRPr="00121D74" w:rsidRDefault="00121D74" w:rsidP="00F54ED9">
            <w:pPr>
              <w:pStyle w:val="Paragraphedeliste"/>
              <w:numPr>
                <w:ilvl w:val="0"/>
                <w:numId w:val="4"/>
              </w:numPr>
              <w:ind w:left="462"/>
              <w:jc w:val="both"/>
              <w:rPr>
                <w:rFonts w:asciiTheme="majorHAnsi" w:hAnsiTheme="majorHAnsi" w:cstheme="majorHAnsi"/>
                <w:color w:val="833C0B" w:themeColor="accent2" w:themeShade="80"/>
                <w:sz w:val="22"/>
                <w:szCs w:val="22"/>
              </w:rPr>
            </w:pPr>
            <w:r>
              <w:rPr>
                <w:rFonts w:asciiTheme="majorHAnsi" w:hAnsiTheme="majorHAnsi" w:cstheme="majorHAnsi"/>
                <w:color w:val="833C0B" w:themeColor="accent2" w:themeShade="80"/>
                <w:szCs w:val="22"/>
              </w:rPr>
              <w:t>Comparer des valeurs</w:t>
            </w:r>
          </w:p>
          <w:p w14:paraId="4E887AAD" w14:textId="17D8FAC2" w:rsidR="00121D74" w:rsidRPr="003B3F2E" w:rsidRDefault="00121D74" w:rsidP="00F54ED9">
            <w:pPr>
              <w:pStyle w:val="Paragraphedeliste"/>
              <w:numPr>
                <w:ilvl w:val="0"/>
                <w:numId w:val="4"/>
              </w:numPr>
              <w:ind w:left="462"/>
              <w:jc w:val="both"/>
              <w:rPr>
                <w:rFonts w:asciiTheme="majorHAnsi" w:hAnsiTheme="majorHAnsi" w:cstheme="majorHAnsi"/>
                <w:color w:val="833C0B" w:themeColor="accent2" w:themeShade="80"/>
                <w:sz w:val="22"/>
                <w:szCs w:val="22"/>
              </w:rPr>
            </w:pPr>
            <w:r>
              <w:rPr>
                <w:rFonts w:asciiTheme="majorHAnsi" w:hAnsiTheme="majorHAnsi" w:cstheme="majorHAnsi"/>
                <w:color w:val="833C0B" w:themeColor="accent2" w:themeShade="80"/>
                <w:szCs w:val="22"/>
              </w:rPr>
              <w:t>Justifier des choix</w:t>
            </w:r>
          </w:p>
          <w:p w14:paraId="34D3502C" w14:textId="0EEF772C" w:rsidR="00121D74" w:rsidRPr="003B3F2E" w:rsidRDefault="00121D74" w:rsidP="003B3F2E">
            <w:pPr>
              <w:pStyle w:val="Paragraphedeliste"/>
              <w:numPr>
                <w:ilvl w:val="0"/>
                <w:numId w:val="4"/>
              </w:numPr>
              <w:ind w:left="462"/>
              <w:jc w:val="both"/>
              <w:rPr>
                <w:rFonts w:asciiTheme="majorHAnsi" w:hAnsiTheme="majorHAnsi" w:cstheme="majorHAnsi"/>
                <w:color w:val="833C0B" w:themeColor="accent2" w:themeShade="80"/>
                <w:sz w:val="22"/>
                <w:szCs w:val="22"/>
              </w:rPr>
            </w:pPr>
            <w:r>
              <w:rPr>
                <w:rFonts w:asciiTheme="majorHAnsi" w:hAnsiTheme="majorHAnsi" w:cstheme="majorHAnsi"/>
                <w:color w:val="833C0B" w:themeColor="accent2" w:themeShade="80"/>
                <w:szCs w:val="22"/>
              </w:rPr>
              <w:t>Gérer les fichiers et respecter un nommage imposé</w:t>
            </w:r>
          </w:p>
        </w:tc>
      </w:tr>
    </w:tbl>
    <w:p w14:paraId="7CC11454" w14:textId="168C049F" w:rsidR="00121D74" w:rsidRDefault="00121D74" w:rsidP="00F54ED9">
      <w:pPr>
        <w:spacing w:line="360" w:lineRule="auto"/>
        <w:jc w:val="both"/>
        <w:rPr>
          <w:rFonts w:asciiTheme="majorHAnsi" w:hAnsiTheme="majorHAnsi" w:cstheme="majorHAnsi"/>
          <w:b/>
          <w:bCs/>
          <w:color w:val="000000" w:themeColor="text1"/>
          <w:u w:val="single"/>
        </w:rPr>
      </w:pPr>
    </w:p>
    <w:p w14:paraId="1499FB64" w14:textId="77777777" w:rsidR="00121D74" w:rsidRDefault="00121D74" w:rsidP="00F54ED9">
      <w:pPr>
        <w:spacing w:line="360" w:lineRule="auto"/>
        <w:jc w:val="both"/>
        <w:rPr>
          <w:rFonts w:asciiTheme="majorHAnsi" w:hAnsiTheme="majorHAnsi" w:cstheme="majorHAnsi"/>
          <w:b/>
          <w:bCs/>
          <w:color w:val="000000" w:themeColor="text1"/>
          <w:u w:val="single"/>
        </w:rPr>
      </w:pPr>
    </w:p>
    <w:p w14:paraId="6063A0D8" w14:textId="77777777" w:rsidR="002215AE" w:rsidRPr="002215AE" w:rsidRDefault="002215AE" w:rsidP="002215AE">
      <w:pPr>
        <w:rPr>
          <w:rStyle w:val="ListLabel3"/>
          <w:rFonts w:asciiTheme="majorHAnsi" w:hAnsiTheme="majorHAnsi" w:cstheme="majorHAnsi"/>
          <w:b/>
          <w:bCs/>
        </w:rPr>
      </w:pPr>
      <w:r w:rsidRPr="002215AE">
        <w:rPr>
          <w:rStyle w:val="ListLabel3"/>
          <w:rFonts w:asciiTheme="majorHAnsi" w:hAnsiTheme="majorHAnsi" w:cstheme="majorHAnsi"/>
          <w:b/>
          <w:bCs/>
        </w:rPr>
        <w:t>Le bilan social : qu’est-ce que c’est ?</w:t>
      </w:r>
    </w:p>
    <w:p w14:paraId="691E7142" w14:textId="77777777" w:rsidR="002215AE" w:rsidRPr="002215AE" w:rsidRDefault="002215AE" w:rsidP="002215AE">
      <w:pPr>
        <w:spacing w:line="276" w:lineRule="auto"/>
        <w:jc w:val="both"/>
        <w:rPr>
          <w:rStyle w:val="ListLabel3"/>
          <w:rFonts w:asciiTheme="majorHAnsi" w:hAnsiTheme="majorHAnsi" w:cstheme="majorHAnsi"/>
        </w:rPr>
      </w:pPr>
      <w:r w:rsidRPr="002215AE">
        <w:rPr>
          <w:rStyle w:val="ListLabel3"/>
          <w:rFonts w:asciiTheme="majorHAnsi" w:hAnsiTheme="majorHAnsi" w:cstheme="majorHAnsi"/>
        </w:rPr>
        <w:t xml:space="preserve">Institué en France en 1977, le bilan social est un document qui regroupe l'ensemble des données chiffrées permettant d'avoir une vision globale de la santé sociale d'une entreprise sur une période de 3 ans. Les entreprises de plus de 300 salariés doivent établir un bilan social chaque année. Le bilan social contient des indicateurs sociaux permettant une analyse de la situation sociale de l’entreprise : </w:t>
      </w:r>
    </w:p>
    <w:p w14:paraId="4FEBD54E" w14:textId="77777777" w:rsidR="002215AE" w:rsidRPr="002215AE" w:rsidRDefault="002215AE" w:rsidP="00E02C46">
      <w:pPr>
        <w:pStyle w:val="trt0xe"/>
        <w:numPr>
          <w:ilvl w:val="0"/>
          <w:numId w:val="6"/>
        </w:numPr>
        <w:shd w:val="clear" w:color="auto" w:fill="FFFFFF"/>
        <w:spacing w:before="0" w:beforeAutospacing="0" w:after="0" w:afterAutospacing="0" w:line="276" w:lineRule="auto"/>
        <w:rPr>
          <w:rStyle w:val="ListLabel3"/>
          <w:rFonts w:asciiTheme="majorHAnsi" w:eastAsiaTheme="minorHAnsi" w:hAnsiTheme="majorHAnsi" w:cstheme="majorHAnsi"/>
        </w:rPr>
      </w:pPr>
      <w:r w:rsidRPr="002215AE">
        <w:rPr>
          <w:rStyle w:val="ListLabel3"/>
          <w:rFonts w:asciiTheme="majorHAnsi" w:eastAsiaTheme="minorHAnsi" w:hAnsiTheme="majorHAnsi" w:cstheme="majorHAnsi"/>
        </w:rPr>
        <w:t>L'emploi : effectif, embauches, promotions, absentéisme...</w:t>
      </w:r>
    </w:p>
    <w:p w14:paraId="2562F37E" w14:textId="77777777" w:rsidR="002215AE" w:rsidRPr="002215AE" w:rsidRDefault="002215AE" w:rsidP="00E02C46">
      <w:pPr>
        <w:pStyle w:val="trt0xe"/>
        <w:numPr>
          <w:ilvl w:val="0"/>
          <w:numId w:val="6"/>
        </w:numPr>
        <w:shd w:val="clear" w:color="auto" w:fill="FFFFFF"/>
        <w:spacing w:before="0" w:beforeAutospacing="0" w:after="0" w:afterAutospacing="0" w:line="276" w:lineRule="auto"/>
        <w:rPr>
          <w:rStyle w:val="ListLabel3"/>
          <w:rFonts w:asciiTheme="majorHAnsi" w:eastAsiaTheme="minorHAnsi" w:hAnsiTheme="majorHAnsi" w:cstheme="majorHAnsi"/>
        </w:rPr>
      </w:pPr>
      <w:r w:rsidRPr="002215AE">
        <w:rPr>
          <w:rStyle w:val="ListLabel3"/>
          <w:rFonts w:asciiTheme="majorHAnsi" w:eastAsiaTheme="minorHAnsi" w:hAnsiTheme="majorHAnsi" w:cstheme="majorHAnsi"/>
        </w:rPr>
        <w:t>Les rémunérations et charges accessoires : montant, charges, participation...</w:t>
      </w:r>
    </w:p>
    <w:p w14:paraId="602400AA" w14:textId="77777777" w:rsidR="002215AE" w:rsidRPr="002215AE" w:rsidRDefault="002215AE" w:rsidP="00E02C46">
      <w:pPr>
        <w:pStyle w:val="trt0xe"/>
        <w:numPr>
          <w:ilvl w:val="0"/>
          <w:numId w:val="6"/>
        </w:numPr>
        <w:shd w:val="clear" w:color="auto" w:fill="FFFFFF"/>
        <w:spacing w:before="0" w:beforeAutospacing="0" w:after="0" w:afterAutospacing="0" w:line="276" w:lineRule="auto"/>
        <w:rPr>
          <w:rStyle w:val="ListLabel3"/>
          <w:rFonts w:asciiTheme="majorHAnsi" w:eastAsiaTheme="minorHAnsi" w:hAnsiTheme="majorHAnsi" w:cstheme="majorHAnsi"/>
        </w:rPr>
      </w:pPr>
      <w:r w:rsidRPr="002215AE">
        <w:rPr>
          <w:rStyle w:val="ListLabel3"/>
          <w:rFonts w:asciiTheme="majorHAnsi" w:eastAsiaTheme="minorHAnsi" w:hAnsiTheme="majorHAnsi" w:cstheme="majorHAnsi"/>
        </w:rPr>
        <w:t>Les conditions de santé &amp; sécurité : accident de travail, accident de trajet, maladies professionnelles...</w:t>
      </w:r>
    </w:p>
    <w:p w14:paraId="13B5A88D" w14:textId="270DEAA3" w:rsidR="002215AE" w:rsidRPr="002215AE" w:rsidRDefault="002215AE" w:rsidP="002215AE">
      <w:pPr>
        <w:jc w:val="both"/>
        <w:rPr>
          <w:rStyle w:val="ListLabel3"/>
          <w:rFonts w:asciiTheme="majorHAnsi" w:hAnsiTheme="majorHAnsi" w:cstheme="majorHAnsi"/>
        </w:rPr>
      </w:pPr>
      <w:r w:rsidRPr="002215AE">
        <w:rPr>
          <w:rStyle w:val="ListLabel3"/>
          <w:rFonts w:asciiTheme="majorHAnsi" w:hAnsiTheme="majorHAnsi" w:cstheme="majorHAnsi"/>
        </w:rPr>
        <w:t>Pour visualiser plus rapidement les différents indicateurs, ceux-ci sont souvent représentés sous forme graphique</w:t>
      </w:r>
      <w:r w:rsidR="00CD1BFA">
        <w:rPr>
          <w:rStyle w:val="ListLabel3"/>
          <w:rFonts w:asciiTheme="majorHAnsi" w:hAnsiTheme="majorHAnsi" w:cstheme="majorHAnsi"/>
        </w:rPr>
        <w:t>.</w:t>
      </w:r>
    </w:p>
    <w:p w14:paraId="502898EE" w14:textId="575C44C1" w:rsidR="002215AE" w:rsidRDefault="002215AE" w:rsidP="00256577">
      <w:pPr>
        <w:spacing w:line="259" w:lineRule="auto"/>
        <w:rPr>
          <w:rFonts w:asciiTheme="majorHAnsi" w:hAnsiTheme="majorHAnsi" w:cstheme="majorHAnsi"/>
          <w:b/>
          <w:bCs/>
          <w:color w:val="000000" w:themeColor="text1"/>
          <w:u w:val="single"/>
        </w:rPr>
      </w:pPr>
    </w:p>
    <w:p w14:paraId="09C682F3" w14:textId="25C224B7" w:rsidR="00121D74" w:rsidRDefault="00121D74" w:rsidP="00256577">
      <w:pPr>
        <w:spacing w:line="259" w:lineRule="auto"/>
        <w:rPr>
          <w:rFonts w:asciiTheme="majorHAnsi" w:hAnsiTheme="majorHAnsi" w:cstheme="majorHAnsi"/>
          <w:b/>
          <w:bCs/>
          <w:color w:val="000000" w:themeColor="text1"/>
          <w:u w:val="single"/>
        </w:rPr>
      </w:pPr>
    </w:p>
    <w:p w14:paraId="240756CD" w14:textId="4899B38A" w:rsidR="00121D74" w:rsidRDefault="00121D74" w:rsidP="00256577">
      <w:pPr>
        <w:spacing w:line="259" w:lineRule="auto"/>
        <w:rPr>
          <w:rFonts w:asciiTheme="majorHAnsi" w:hAnsiTheme="majorHAnsi" w:cstheme="majorHAnsi"/>
          <w:b/>
          <w:bCs/>
          <w:color w:val="000000" w:themeColor="text1"/>
          <w:u w:val="single"/>
        </w:rPr>
      </w:pPr>
    </w:p>
    <w:p w14:paraId="4B899065" w14:textId="777555AB" w:rsidR="00121D74" w:rsidRDefault="00121D74" w:rsidP="00256577">
      <w:pPr>
        <w:spacing w:line="259" w:lineRule="auto"/>
        <w:rPr>
          <w:rFonts w:asciiTheme="majorHAnsi" w:hAnsiTheme="majorHAnsi" w:cstheme="majorHAnsi"/>
          <w:b/>
          <w:bCs/>
          <w:color w:val="000000" w:themeColor="text1"/>
          <w:u w:val="single"/>
        </w:rPr>
      </w:pPr>
    </w:p>
    <w:p w14:paraId="6B647F4C" w14:textId="09748252" w:rsidR="00121D74" w:rsidRDefault="00121D74" w:rsidP="00256577">
      <w:pPr>
        <w:spacing w:line="259" w:lineRule="auto"/>
        <w:rPr>
          <w:rFonts w:asciiTheme="majorHAnsi" w:hAnsiTheme="majorHAnsi" w:cstheme="majorHAnsi"/>
          <w:b/>
          <w:bCs/>
          <w:color w:val="000000" w:themeColor="text1"/>
          <w:u w:val="single"/>
        </w:rPr>
      </w:pPr>
    </w:p>
    <w:p w14:paraId="55B83311" w14:textId="77777777" w:rsidR="00121D74" w:rsidRDefault="00121D74" w:rsidP="00256577">
      <w:pPr>
        <w:spacing w:line="259" w:lineRule="auto"/>
        <w:rPr>
          <w:rFonts w:asciiTheme="majorHAnsi" w:hAnsiTheme="majorHAnsi" w:cstheme="majorHAnsi"/>
          <w:b/>
          <w:bCs/>
          <w:color w:val="000000" w:themeColor="text1"/>
          <w:u w:val="single"/>
        </w:rPr>
      </w:pPr>
    </w:p>
    <w:p w14:paraId="0023DE81" w14:textId="261CA681" w:rsidR="00121D74" w:rsidRDefault="002215AE" w:rsidP="00256577">
      <w:pPr>
        <w:spacing w:line="259" w:lineRule="auto"/>
        <w:rPr>
          <w:rFonts w:asciiTheme="majorHAnsi" w:hAnsiTheme="majorHAnsi" w:cstheme="majorHAnsi"/>
          <w:b/>
          <w:bCs/>
          <w:color w:val="000000" w:themeColor="text1"/>
          <w:u w:val="single"/>
        </w:rPr>
      </w:pPr>
      <w:r>
        <w:rPr>
          <w:noProof/>
        </w:rPr>
        <w:drawing>
          <wp:inline distT="0" distB="0" distL="0" distR="0" wp14:anchorId="2270F5F3" wp14:editId="10A6D439">
            <wp:extent cx="5665539" cy="883920"/>
            <wp:effectExtent l="0" t="0" r="0" b="0"/>
            <wp:docPr id="2" name="Image 2" descr="JOUÉCABOIS - jeux et jouets planchettes bois eveil et construction made in  France (Breta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ÉCABOIS - jeux et jouets planchettes bois eveil et construction made in  France (Bretag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5929" cy="907383"/>
                    </a:xfrm>
                    <a:prstGeom prst="rect">
                      <a:avLst/>
                    </a:prstGeom>
                    <a:noFill/>
                    <a:ln>
                      <a:noFill/>
                    </a:ln>
                  </pic:spPr>
                </pic:pic>
              </a:graphicData>
            </a:graphic>
          </wp:inline>
        </w:drawing>
      </w:r>
    </w:p>
    <w:bookmarkEnd w:id="0"/>
    <w:p w14:paraId="342C6241" w14:textId="77777777" w:rsidR="00121D74" w:rsidRDefault="00121D74">
      <w:pPr>
        <w:spacing w:line="259" w:lineRule="auto"/>
        <w:rPr>
          <w:rFonts w:asciiTheme="majorHAnsi" w:hAnsiTheme="majorHAnsi" w:cstheme="majorHAnsi"/>
          <w:b/>
          <w:bCs/>
          <w:color w:val="000000" w:themeColor="text1"/>
          <w:u w:val="single"/>
        </w:rPr>
      </w:pPr>
      <w:r>
        <w:rPr>
          <w:rFonts w:asciiTheme="majorHAnsi" w:hAnsiTheme="majorHAnsi" w:cstheme="majorHAnsi"/>
          <w:b/>
          <w:bCs/>
          <w:color w:val="000000" w:themeColor="text1"/>
          <w:u w:val="single"/>
        </w:rPr>
        <w:br w:type="page"/>
      </w:r>
    </w:p>
    <w:p w14:paraId="4DA318F9" w14:textId="29AE2609" w:rsidR="00242274" w:rsidRPr="00EE5D31" w:rsidRDefault="00242274" w:rsidP="00242274">
      <w:pPr>
        <w:pStyle w:val="Titre2"/>
        <w:pBdr>
          <w:left w:val="single" w:sz="24" w:space="9" w:color="833C0B" w:themeColor="accent2" w:themeShade="80"/>
        </w:pBdr>
        <w:shd w:val="clear" w:color="auto" w:fill="EDEDED" w:themeFill="accent3" w:themeFillTint="33"/>
        <w:spacing w:after="120"/>
        <w:ind w:left="284"/>
        <w:rPr>
          <w:rStyle w:val="Titredulivre"/>
          <w:i w:val="0"/>
          <w:iCs w:val="0"/>
          <w:smallCaps/>
          <w:color w:val="833C0B" w:themeColor="accent2" w:themeShade="80"/>
          <w:sz w:val="36"/>
          <w:szCs w:val="32"/>
        </w:rPr>
      </w:pPr>
      <w:bookmarkStart w:id="1" w:name="_Hlk118293316"/>
      <w:r>
        <w:rPr>
          <w:rStyle w:val="Titredulivre"/>
          <w:i w:val="0"/>
          <w:iCs w:val="0"/>
          <w:smallCaps/>
          <w:color w:val="833C0B" w:themeColor="accent2" w:themeShade="80"/>
          <w:sz w:val="36"/>
          <w:szCs w:val="32"/>
        </w:rPr>
        <w:lastRenderedPageBreak/>
        <w:t>La préparation du bilan social</w:t>
      </w:r>
    </w:p>
    <w:bookmarkEnd w:id="1"/>
    <w:p w14:paraId="16AF2631" w14:textId="77777777" w:rsidR="00242274" w:rsidRDefault="00242274" w:rsidP="002215AE">
      <w:pPr>
        <w:spacing w:line="276" w:lineRule="auto"/>
        <w:jc w:val="both"/>
        <w:rPr>
          <w:rStyle w:val="ListLabel3"/>
        </w:rPr>
      </w:pPr>
    </w:p>
    <w:p w14:paraId="415C6955" w14:textId="7DED99EF" w:rsidR="002215AE" w:rsidRPr="002215AE" w:rsidRDefault="002215AE" w:rsidP="002215AE">
      <w:pPr>
        <w:spacing w:line="276" w:lineRule="auto"/>
        <w:jc w:val="both"/>
        <w:rPr>
          <w:rStyle w:val="ListLabel3"/>
        </w:rPr>
      </w:pPr>
      <w:r w:rsidRPr="002215AE">
        <w:rPr>
          <w:rStyle w:val="ListLabel3"/>
        </w:rPr>
        <w:t xml:space="preserve">Notre entreprise JOUÉCABOIS, par son effectif, n’a pas l’obligation de présenter un bilan social </w:t>
      </w:r>
      <w:r w:rsidR="00CD1BFA">
        <w:rPr>
          <w:rStyle w:val="ListLabel3"/>
        </w:rPr>
        <w:t>annuel</w:t>
      </w:r>
      <w:r w:rsidRPr="002215AE">
        <w:rPr>
          <w:rStyle w:val="ListLabel3"/>
        </w:rPr>
        <w:t>. Pour autant, le PDG, soucieux de ses salariés, demande qu’une vision sociale de l’entreprise lui soit présentée le 30 juin de chaque année.</w:t>
      </w:r>
      <w:r w:rsidR="00CD1BFA">
        <w:rPr>
          <w:rStyle w:val="ListLabel3"/>
        </w:rPr>
        <w:t xml:space="preserve"> Ce bilan est réalisé à partir des données collectées dans le fichier « tableau de suivi des effectifs ».</w:t>
      </w:r>
    </w:p>
    <w:p w14:paraId="41B79BE9" w14:textId="77777777" w:rsidR="00242274" w:rsidRDefault="00242274" w:rsidP="00F61BC1">
      <w:pPr>
        <w:rPr>
          <w:rStyle w:val="ListLabel3"/>
        </w:rPr>
      </w:pPr>
    </w:p>
    <w:p w14:paraId="1FA0DDFF" w14:textId="380AAA1F" w:rsidR="00F61BC1" w:rsidRDefault="00F61BC1" w:rsidP="00F61BC1">
      <w:pPr>
        <w:rPr>
          <w:rStyle w:val="ListLabel3"/>
        </w:rPr>
      </w:pPr>
      <w:r w:rsidRPr="00F61BC1">
        <w:rPr>
          <w:rStyle w:val="ListLabel3"/>
        </w:rPr>
        <w:t>Vous êtes chargé (e) par la Responsable RH de préparer les éléments de présentation du bilan social</w:t>
      </w:r>
    </w:p>
    <w:p w14:paraId="63E59970" w14:textId="7A3C40F7" w:rsidR="00F61BC1" w:rsidRDefault="00F61BC1" w:rsidP="00F61BC1">
      <w:pPr>
        <w:rPr>
          <w:rStyle w:val="ListLabel3"/>
        </w:rPr>
      </w:pPr>
    </w:p>
    <w:p w14:paraId="25A1C1CA" w14:textId="3F1B96F9" w:rsidR="00F61BC1" w:rsidRDefault="00242274" w:rsidP="000F2E89">
      <w:pPr>
        <w:pStyle w:val="Paragraphedeliste"/>
        <w:numPr>
          <w:ilvl w:val="0"/>
          <w:numId w:val="10"/>
        </w:numPr>
        <w:ind w:left="426"/>
        <w:rPr>
          <w:rStyle w:val="ListLabel3"/>
          <w:b/>
          <w:bCs/>
        </w:rPr>
      </w:pPr>
      <w:r>
        <w:rPr>
          <w:rStyle w:val="ListLabel3"/>
          <w:b/>
          <w:bCs/>
        </w:rPr>
        <w:t>Retraiter les données</w:t>
      </w:r>
      <w:r w:rsidR="00F61BC1" w:rsidRPr="00F61BC1">
        <w:rPr>
          <w:rStyle w:val="ListLabel3"/>
          <w:b/>
          <w:bCs/>
        </w:rPr>
        <w:t xml:space="preserve"> sous forme de calculs et de graphiques </w:t>
      </w:r>
      <w:r>
        <w:rPr>
          <w:rStyle w:val="ListLabel3"/>
          <w:b/>
          <w:bCs/>
        </w:rPr>
        <w:t>à partir des informations contenues dans le tableau de suivi des effectifs</w:t>
      </w:r>
    </w:p>
    <w:p w14:paraId="0F78A2AC" w14:textId="7AE9F98E" w:rsidR="000F2E89" w:rsidRDefault="00183702" w:rsidP="000F2E89">
      <w:pPr>
        <w:pStyle w:val="Paragraphedeliste"/>
        <w:numPr>
          <w:ilvl w:val="0"/>
          <w:numId w:val="10"/>
        </w:numPr>
        <w:ind w:left="426"/>
        <w:rPr>
          <w:rStyle w:val="ListLabel3"/>
          <w:b/>
          <w:bCs/>
        </w:rPr>
      </w:pPr>
      <w:r>
        <w:rPr>
          <w:rStyle w:val="ListLabel3"/>
          <w:b/>
          <w:bCs/>
        </w:rPr>
        <w:t xml:space="preserve">Présenter dans un document </w:t>
      </w:r>
      <w:r w:rsidR="00DE3795">
        <w:rPr>
          <w:rStyle w:val="ListLabel3"/>
          <w:b/>
          <w:bCs/>
        </w:rPr>
        <w:t>synthétique les données du bilan social</w:t>
      </w:r>
    </w:p>
    <w:p w14:paraId="548630E3" w14:textId="6730358E" w:rsidR="00F61BC1" w:rsidRDefault="00F61BC1" w:rsidP="000F2E89">
      <w:pPr>
        <w:pStyle w:val="Paragraphedeliste"/>
        <w:numPr>
          <w:ilvl w:val="0"/>
          <w:numId w:val="10"/>
        </w:numPr>
        <w:ind w:left="426"/>
        <w:rPr>
          <w:rStyle w:val="ListLabel3"/>
          <w:b/>
          <w:bCs/>
        </w:rPr>
      </w:pPr>
      <w:r>
        <w:rPr>
          <w:rStyle w:val="ListLabel3"/>
          <w:b/>
          <w:bCs/>
        </w:rPr>
        <w:t xml:space="preserve">Transmettre </w:t>
      </w:r>
      <w:r w:rsidR="005B7967">
        <w:rPr>
          <w:rStyle w:val="ListLabel3"/>
          <w:b/>
          <w:bCs/>
        </w:rPr>
        <w:t xml:space="preserve">tous </w:t>
      </w:r>
      <w:r>
        <w:rPr>
          <w:rStyle w:val="ListLabel3"/>
          <w:b/>
          <w:bCs/>
        </w:rPr>
        <w:t xml:space="preserve">les fichiers </w:t>
      </w:r>
      <w:r w:rsidR="005B7967">
        <w:rPr>
          <w:rStyle w:val="ListLabel3"/>
          <w:b/>
          <w:bCs/>
        </w:rPr>
        <w:t xml:space="preserve">utiles </w:t>
      </w:r>
      <w:r>
        <w:rPr>
          <w:rStyle w:val="ListLabel3"/>
          <w:b/>
          <w:bCs/>
        </w:rPr>
        <w:t xml:space="preserve">par courriel à votre responsable </w:t>
      </w:r>
    </w:p>
    <w:p w14:paraId="1C327995" w14:textId="03B4B4A8" w:rsidR="00CD1BFA" w:rsidRPr="00CD1BFA" w:rsidRDefault="00CD1BFA" w:rsidP="00CD1BFA">
      <w:pPr>
        <w:ind w:left="426"/>
        <w:jc w:val="both"/>
        <w:rPr>
          <w:rStyle w:val="ListLabel3"/>
          <w:i/>
          <w:iCs/>
          <w:sz w:val="20"/>
          <w:szCs w:val="22"/>
        </w:rPr>
      </w:pPr>
      <w:r w:rsidRPr="00CD1BFA">
        <w:rPr>
          <w:rStyle w:val="ListLabel3"/>
          <w:i/>
          <w:iCs/>
          <w:sz w:val="20"/>
          <w:szCs w:val="22"/>
        </w:rPr>
        <w:t xml:space="preserve">Chaque fichier doit respecter le plan de nommage imposé par l’entreprise. Le nommage doit se faire impérativement sans accent et sans espace NomDuCreateur_type-de-document_jjmmaaaa. </w:t>
      </w:r>
      <w:r>
        <w:rPr>
          <w:rStyle w:val="ListLabel3"/>
          <w:i/>
          <w:iCs/>
          <w:sz w:val="20"/>
          <w:szCs w:val="22"/>
        </w:rPr>
        <w:br/>
      </w:r>
      <w:r w:rsidRPr="00CD1BFA">
        <w:rPr>
          <w:rStyle w:val="ListLabel3"/>
          <w:i/>
          <w:iCs/>
          <w:sz w:val="20"/>
          <w:szCs w:val="22"/>
        </w:rPr>
        <w:t>Une version pdf du fichier doit être accompagnée du fichier</w:t>
      </w:r>
      <w:r>
        <w:rPr>
          <w:rStyle w:val="ListLabel3"/>
          <w:i/>
          <w:iCs/>
          <w:sz w:val="20"/>
          <w:szCs w:val="22"/>
        </w:rPr>
        <w:t xml:space="preserve"> en format</w:t>
      </w:r>
      <w:r w:rsidRPr="00CD1BFA">
        <w:rPr>
          <w:rStyle w:val="ListLabel3"/>
          <w:i/>
          <w:iCs/>
          <w:sz w:val="20"/>
          <w:szCs w:val="22"/>
        </w:rPr>
        <w:t xml:space="preserve"> ouvert (exemple : .docx et .pdf)</w:t>
      </w:r>
    </w:p>
    <w:p w14:paraId="107EFC7B" w14:textId="77777777" w:rsidR="00DE3795" w:rsidRDefault="00DE3795">
      <w:pPr>
        <w:spacing w:line="259" w:lineRule="auto"/>
        <w:rPr>
          <w:rFonts w:asciiTheme="majorHAnsi" w:hAnsiTheme="majorHAnsi" w:cstheme="majorHAnsi"/>
          <w:b/>
          <w:bCs/>
          <w:color w:val="000000" w:themeColor="text1"/>
          <w:u w:val="single"/>
        </w:rPr>
      </w:pPr>
    </w:p>
    <w:p w14:paraId="5A4FFB21" w14:textId="77777777" w:rsidR="00183702" w:rsidRPr="00CF4CCD" w:rsidRDefault="00183702" w:rsidP="00183702">
      <w:pPr>
        <w:spacing w:line="259" w:lineRule="auto"/>
        <w:rPr>
          <w:rFonts w:asciiTheme="majorHAnsi" w:hAnsiTheme="majorHAnsi" w:cstheme="majorHAnsi"/>
          <w:b/>
          <w:bCs/>
          <w:color w:val="000000" w:themeColor="text1"/>
          <w:sz w:val="22"/>
          <w:szCs w:val="22"/>
          <w:u w:val="single"/>
        </w:rPr>
      </w:pPr>
      <w:r>
        <w:rPr>
          <w:rFonts w:asciiTheme="majorHAnsi" w:hAnsiTheme="majorHAnsi" w:cstheme="majorHAnsi"/>
          <w:b/>
          <w:bCs/>
          <w:color w:val="000000" w:themeColor="text1"/>
          <w:sz w:val="22"/>
          <w:szCs w:val="22"/>
          <w:u w:val="single"/>
        </w:rPr>
        <w:t xml:space="preserve">Ressources </w:t>
      </w:r>
      <w:r w:rsidRPr="00CF4CCD">
        <w:rPr>
          <w:rFonts w:asciiTheme="majorHAnsi" w:hAnsiTheme="majorHAnsi" w:cstheme="majorHAnsi"/>
          <w:b/>
          <w:bCs/>
          <w:color w:val="000000" w:themeColor="text1"/>
          <w:sz w:val="22"/>
          <w:szCs w:val="22"/>
          <w:u w:val="single"/>
        </w:rPr>
        <w:t>à dispos</w:t>
      </w:r>
      <w:r>
        <w:rPr>
          <w:rFonts w:asciiTheme="majorHAnsi" w:hAnsiTheme="majorHAnsi" w:cstheme="majorHAnsi"/>
          <w:b/>
          <w:bCs/>
          <w:color w:val="000000" w:themeColor="text1"/>
          <w:sz w:val="22"/>
          <w:szCs w:val="22"/>
          <w:u w:val="single"/>
        </w:rPr>
        <w:t>i</w:t>
      </w:r>
      <w:r w:rsidRPr="00CF4CCD">
        <w:rPr>
          <w:rFonts w:asciiTheme="majorHAnsi" w:hAnsiTheme="majorHAnsi" w:cstheme="majorHAnsi"/>
          <w:b/>
          <w:bCs/>
          <w:color w:val="000000" w:themeColor="text1"/>
          <w:sz w:val="22"/>
          <w:szCs w:val="22"/>
          <w:u w:val="single"/>
        </w:rPr>
        <w:t>tion</w:t>
      </w:r>
    </w:p>
    <w:p w14:paraId="4961FC8D" w14:textId="77777777" w:rsidR="00183702" w:rsidRDefault="00183702" w:rsidP="00183702">
      <w:pPr>
        <w:pStyle w:val="Paragraphedeliste"/>
        <w:numPr>
          <w:ilvl w:val="0"/>
          <w:numId w:val="7"/>
        </w:numPr>
        <w:rPr>
          <w:rFonts w:asciiTheme="majorHAnsi" w:hAnsiTheme="majorHAnsi" w:cstheme="majorHAnsi"/>
          <w:sz w:val="22"/>
          <w:szCs w:val="22"/>
        </w:rPr>
      </w:pPr>
      <w:r>
        <w:rPr>
          <w:rFonts w:asciiTheme="majorHAnsi" w:hAnsiTheme="majorHAnsi" w:cstheme="majorHAnsi"/>
          <w:sz w:val="22"/>
          <w:szCs w:val="22"/>
        </w:rPr>
        <w:t>E</w:t>
      </w:r>
      <w:r w:rsidRPr="00CF4CCD">
        <w:rPr>
          <w:rFonts w:asciiTheme="majorHAnsi" w:hAnsiTheme="majorHAnsi" w:cstheme="majorHAnsi"/>
          <w:sz w:val="22"/>
          <w:szCs w:val="22"/>
        </w:rPr>
        <w:t xml:space="preserve">xtrait du tableau de bord RH 2021 </w:t>
      </w:r>
      <w:r>
        <w:rPr>
          <w:rFonts w:asciiTheme="majorHAnsi" w:hAnsiTheme="majorHAnsi" w:cstheme="majorHAnsi"/>
          <w:sz w:val="22"/>
          <w:szCs w:val="22"/>
        </w:rPr>
        <w:t xml:space="preserve">(fichier : </w:t>
      </w:r>
      <w:r w:rsidRPr="00106EDE">
        <w:rPr>
          <w:rFonts w:asciiTheme="majorHAnsi" w:hAnsiTheme="majorHAnsi" w:cstheme="majorHAnsi"/>
          <w:sz w:val="22"/>
          <w:szCs w:val="22"/>
        </w:rPr>
        <w:t>CoInt-Maths-TableauDeSuiviDesEffectifs.xlsx</w:t>
      </w:r>
      <w:r>
        <w:rPr>
          <w:rFonts w:asciiTheme="majorHAnsi" w:hAnsiTheme="majorHAnsi" w:cstheme="majorHAnsi"/>
          <w:sz w:val="22"/>
          <w:szCs w:val="22"/>
        </w:rPr>
        <w:t>)</w:t>
      </w:r>
    </w:p>
    <w:p w14:paraId="4F2285B6" w14:textId="77777777" w:rsidR="00183702" w:rsidRPr="00CF4CCD" w:rsidRDefault="00183702" w:rsidP="00183702">
      <w:pPr>
        <w:pStyle w:val="Paragraphedeliste"/>
        <w:numPr>
          <w:ilvl w:val="0"/>
          <w:numId w:val="7"/>
        </w:numPr>
        <w:rPr>
          <w:rFonts w:asciiTheme="majorHAnsi" w:hAnsiTheme="majorHAnsi" w:cstheme="majorHAnsi"/>
          <w:sz w:val="22"/>
          <w:szCs w:val="22"/>
        </w:rPr>
      </w:pPr>
      <w:r>
        <w:rPr>
          <w:rFonts w:asciiTheme="majorHAnsi" w:hAnsiTheme="majorHAnsi" w:cstheme="majorHAnsi"/>
          <w:sz w:val="22"/>
          <w:szCs w:val="22"/>
        </w:rPr>
        <w:t>Aide à la construction du bilan social (document 1)</w:t>
      </w:r>
    </w:p>
    <w:p w14:paraId="7A7084CF" w14:textId="1635D5B3" w:rsidR="00183702" w:rsidRDefault="00183702" w:rsidP="00183702">
      <w:pPr>
        <w:pStyle w:val="Paragraphedeliste"/>
        <w:numPr>
          <w:ilvl w:val="0"/>
          <w:numId w:val="7"/>
        </w:numPr>
        <w:rPr>
          <w:rFonts w:asciiTheme="majorHAnsi" w:hAnsiTheme="majorHAnsi" w:cstheme="majorHAnsi"/>
          <w:sz w:val="22"/>
          <w:szCs w:val="22"/>
        </w:rPr>
      </w:pPr>
      <w:r w:rsidRPr="00CF4CCD">
        <w:rPr>
          <w:rFonts w:asciiTheme="majorHAnsi" w:hAnsiTheme="majorHAnsi" w:cstheme="majorHAnsi"/>
          <w:sz w:val="22"/>
          <w:szCs w:val="22"/>
        </w:rPr>
        <w:t xml:space="preserve">Exemple de représentations graphiques d’indicateurs sociaux </w:t>
      </w:r>
      <w:r>
        <w:rPr>
          <w:rFonts w:asciiTheme="majorHAnsi" w:hAnsiTheme="majorHAnsi" w:cstheme="majorHAnsi"/>
          <w:sz w:val="22"/>
          <w:szCs w:val="22"/>
        </w:rPr>
        <w:t>(document 2)</w:t>
      </w:r>
    </w:p>
    <w:p w14:paraId="2A53FF2F" w14:textId="7D0BF4DA" w:rsidR="00121D74" w:rsidRDefault="00121D74" w:rsidP="00121D74">
      <w:pPr>
        <w:rPr>
          <w:rFonts w:asciiTheme="majorHAnsi" w:hAnsiTheme="majorHAnsi" w:cstheme="majorHAnsi"/>
          <w:sz w:val="22"/>
          <w:szCs w:val="22"/>
        </w:rPr>
      </w:pPr>
    </w:p>
    <w:p w14:paraId="4EBD450F" w14:textId="77777777" w:rsidR="00121D74" w:rsidRPr="00121D74" w:rsidRDefault="00121D74" w:rsidP="00121D74">
      <w:pPr>
        <w:rPr>
          <w:rFonts w:asciiTheme="majorHAnsi" w:hAnsiTheme="majorHAnsi" w:cstheme="majorHAnsi"/>
          <w:sz w:val="22"/>
          <w:szCs w:val="22"/>
        </w:rPr>
      </w:pPr>
    </w:p>
    <w:p w14:paraId="17037711" w14:textId="0DF9FD55" w:rsidR="00242274" w:rsidRPr="00EE5D31" w:rsidRDefault="00242274" w:rsidP="00242274">
      <w:pPr>
        <w:pStyle w:val="Titre2"/>
        <w:pBdr>
          <w:left w:val="single" w:sz="24" w:space="9" w:color="833C0B" w:themeColor="accent2" w:themeShade="80"/>
        </w:pBdr>
        <w:shd w:val="clear" w:color="auto" w:fill="EDEDED" w:themeFill="accent3" w:themeFillTint="33"/>
        <w:spacing w:after="120"/>
        <w:ind w:left="284"/>
        <w:rPr>
          <w:rStyle w:val="Titredulivre"/>
          <w:i w:val="0"/>
          <w:iCs w:val="0"/>
          <w:smallCaps/>
          <w:color w:val="833C0B" w:themeColor="accent2" w:themeShade="80"/>
          <w:sz w:val="36"/>
          <w:szCs w:val="32"/>
        </w:rPr>
      </w:pPr>
      <w:r>
        <w:rPr>
          <w:rStyle w:val="Titredulivre"/>
          <w:i w:val="0"/>
          <w:iCs w:val="0"/>
          <w:smallCaps/>
          <w:color w:val="833C0B" w:themeColor="accent2" w:themeShade="80"/>
          <w:sz w:val="36"/>
          <w:szCs w:val="32"/>
        </w:rPr>
        <w:t xml:space="preserve">Le </w:t>
      </w:r>
      <w:r w:rsidR="00D961BD">
        <w:rPr>
          <w:rStyle w:val="Titredulivre"/>
          <w:i w:val="0"/>
          <w:iCs w:val="0"/>
          <w:smallCaps/>
          <w:color w:val="833C0B" w:themeColor="accent2" w:themeShade="80"/>
          <w:sz w:val="36"/>
          <w:szCs w:val="32"/>
        </w:rPr>
        <w:t>suivi des effectifs</w:t>
      </w:r>
      <w:r w:rsidR="00F944AD">
        <w:rPr>
          <w:rStyle w:val="Titredulivre"/>
          <w:i w:val="0"/>
          <w:iCs w:val="0"/>
          <w:smallCaps/>
          <w:color w:val="833C0B" w:themeColor="accent2" w:themeShade="80"/>
          <w:sz w:val="36"/>
          <w:szCs w:val="32"/>
        </w:rPr>
        <w:t xml:space="preserve"> – Le choix de rémunération</w:t>
      </w:r>
    </w:p>
    <w:p w14:paraId="0613AFC0" w14:textId="77777777" w:rsidR="00D961BD" w:rsidRDefault="00D961BD" w:rsidP="00242274">
      <w:pPr>
        <w:jc w:val="both"/>
        <w:rPr>
          <w:rStyle w:val="ListLabel3"/>
        </w:rPr>
      </w:pPr>
    </w:p>
    <w:p w14:paraId="2EBB162F" w14:textId="6B1E579A" w:rsidR="00242274" w:rsidRDefault="00242274" w:rsidP="00242274">
      <w:pPr>
        <w:jc w:val="both"/>
        <w:rPr>
          <w:rStyle w:val="ListLabel3"/>
        </w:rPr>
      </w:pPr>
      <w:r>
        <w:rPr>
          <w:rStyle w:val="ListLabel3"/>
        </w:rPr>
        <w:t>L</w:t>
      </w:r>
      <w:r w:rsidRPr="002215AE">
        <w:rPr>
          <w:rStyle w:val="ListLabel3"/>
        </w:rPr>
        <w:t>e départ volontaire de plusieurs commerciaux interpelle les dirigeants de la société</w:t>
      </w:r>
      <w:r>
        <w:rPr>
          <w:rStyle w:val="ListLabel3"/>
        </w:rPr>
        <w:t xml:space="preserve">. Ces départs ont mis en difficulté Jouécabois </w:t>
      </w:r>
      <w:r w:rsidR="0089031F">
        <w:rPr>
          <w:rStyle w:val="ListLabel3"/>
        </w:rPr>
        <w:t>car il a été compliqué de trouver des remplaçants.</w:t>
      </w:r>
    </w:p>
    <w:p w14:paraId="608F2151" w14:textId="3E161D51" w:rsidR="00242274" w:rsidRDefault="00242274" w:rsidP="00242274">
      <w:pPr>
        <w:jc w:val="both"/>
        <w:rPr>
          <w:rStyle w:val="ListLabel3"/>
        </w:rPr>
      </w:pPr>
      <w:r>
        <w:rPr>
          <w:rStyle w:val="ListLabel3"/>
        </w:rPr>
        <w:t>I</w:t>
      </w:r>
      <w:r w:rsidRPr="002215AE">
        <w:rPr>
          <w:rStyle w:val="ListLabel3"/>
        </w:rPr>
        <w:t xml:space="preserve">l </w:t>
      </w:r>
      <w:r>
        <w:rPr>
          <w:rStyle w:val="ListLabel3"/>
        </w:rPr>
        <w:t>est</w:t>
      </w:r>
      <w:r w:rsidRPr="002215AE">
        <w:rPr>
          <w:rStyle w:val="ListLabel3"/>
        </w:rPr>
        <w:t xml:space="preserve"> nécessaire d’étudier une part variable de la rémunération pour cette catégorie de salariés</w:t>
      </w:r>
      <w:r>
        <w:rPr>
          <w:rStyle w:val="ListLabel3"/>
        </w:rPr>
        <w:t xml:space="preserve"> afin de les fidéliser par un salaire plus conséquent</w:t>
      </w:r>
      <w:r w:rsidR="004E33D9">
        <w:rPr>
          <w:rStyle w:val="ListLabel3"/>
        </w:rPr>
        <w:t xml:space="preserve"> et plus attractif.</w:t>
      </w:r>
    </w:p>
    <w:p w14:paraId="2A229AB1" w14:textId="1FDB2BCC" w:rsidR="000A66AB" w:rsidRDefault="0089031F" w:rsidP="00242274">
      <w:pPr>
        <w:jc w:val="both"/>
        <w:rPr>
          <w:rStyle w:val="ListLabel3"/>
        </w:rPr>
      </w:pPr>
      <w:r>
        <w:rPr>
          <w:rStyle w:val="ListLabel3"/>
        </w:rPr>
        <w:t>Jouécabois hésite entre l’octroi d’une</w:t>
      </w:r>
      <w:r w:rsidR="00242274" w:rsidRPr="002215AE">
        <w:rPr>
          <w:rStyle w:val="ListLabel3"/>
        </w:rPr>
        <w:t xml:space="preserve"> commission de 0</w:t>
      </w:r>
      <w:r w:rsidR="00242274">
        <w:rPr>
          <w:rStyle w:val="ListLabel3"/>
        </w:rPr>
        <w:t>,</w:t>
      </w:r>
      <w:r w:rsidR="00242274" w:rsidRPr="002215AE">
        <w:rPr>
          <w:rStyle w:val="ListLabel3"/>
        </w:rPr>
        <w:t>4 % du chiffre d’affaires</w:t>
      </w:r>
      <w:r w:rsidR="000A66AB">
        <w:rPr>
          <w:rStyle w:val="ListLabel3"/>
        </w:rPr>
        <w:t xml:space="preserve"> </w:t>
      </w:r>
      <w:r>
        <w:rPr>
          <w:rStyle w:val="ListLabel3"/>
        </w:rPr>
        <w:t>réalisé</w:t>
      </w:r>
      <w:r w:rsidR="00242274" w:rsidRPr="002215AE">
        <w:rPr>
          <w:rStyle w:val="ListLabel3"/>
        </w:rPr>
        <w:t xml:space="preserve"> </w:t>
      </w:r>
      <w:r w:rsidR="000A66AB">
        <w:rPr>
          <w:rStyle w:val="ListLabel3"/>
        </w:rPr>
        <w:t xml:space="preserve">ou l’attribution d’un </w:t>
      </w:r>
      <w:r w:rsidR="000A66AB" w:rsidRPr="002215AE">
        <w:rPr>
          <w:rStyle w:val="ListLabel3"/>
        </w:rPr>
        <w:t>13</w:t>
      </w:r>
      <w:r w:rsidR="000A66AB" w:rsidRPr="002215AE">
        <w:rPr>
          <w:rStyle w:val="ListLabel3"/>
          <w:vertAlign w:val="superscript"/>
        </w:rPr>
        <w:t>ième</w:t>
      </w:r>
      <w:r w:rsidR="000A66AB" w:rsidRPr="002215AE">
        <w:rPr>
          <w:rStyle w:val="ListLabel3"/>
        </w:rPr>
        <w:t xml:space="preserve"> mois</w:t>
      </w:r>
      <w:r w:rsidR="000A66AB">
        <w:rPr>
          <w:rStyle w:val="ListLabel3"/>
        </w:rPr>
        <w:t>.</w:t>
      </w:r>
      <w:r w:rsidR="004E33D9" w:rsidRPr="004E33D9">
        <w:rPr>
          <w:rStyle w:val="ListLabel3"/>
        </w:rPr>
        <w:t xml:space="preserve"> </w:t>
      </w:r>
      <w:r w:rsidR="004E33D9">
        <w:rPr>
          <w:rStyle w:val="ListLabel3"/>
        </w:rPr>
        <w:t>Il convient de</w:t>
      </w:r>
      <w:r w:rsidR="004E33D9" w:rsidRPr="002215AE">
        <w:rPr>
          <w:rStyle w:val="ListLabel3"/>
        </w:rPr>
        <w:t xml:space="preserve"> chiffrer le coût de cette part variable</w:t>
      </w:r>
      <w:r w:rsidR="004E33D9">
        <w:rPr>
          <w:rStyle w:val="ListLabel3"/>
        </w:rPr>
        <w:t xml:space="preserve"> et de choisir la solution la plus avantageuse</w:t>
      </w:r>
      <w:r w:rsidR="0027471E">
        <w:rPr>
          <w:rStyle w:val="ListLabel3"/>
        </w:rPr>
        <w:t>.</w:t>
      </w:r>
    </w:p>
    <w:p w14:paraId="3E1F7105" w14:textId="7EC0F67E" w:rsidR="000A66AB" w:rsidRDefault="000A66AB" w:rsidP="00242274">
      <w:pPr>
        <w:jc w:val="both"/>
        <w:rPr>
          <w:rStyle w:val="ListLabel3"/>
        </w:rPr>
      </w:pPr>
    </w:p>
    <w:p w14:paraId="4BBD460B" w14:textId="5C4D0C32" w:rsidR="004E33D9" w:rsidRDefault="004E33D9" w:rsidP="00242274">
      <w:pPr>
        <w:jc w:val="both"/>
        <w:rPr>
          <w:rStyle w:val="ListLabel3"/>
        </w:rPr>
      </w:pPr>
      <w:r w:rsidRPr="00F61BC1">
        <w:rPr>
          <w:rStyle w:val="ListLabel3"/>
        </w:rPr>
        <w:t>Vous êtes chargé(e) par la Responsable RH de préparer les éléments</w:t>
      </w:r>
      <w:r>
        <w:rPr>
          <w:rStyle w:val="ListLabel3"/>
        </w:rPr>
        <w:t xml:space="preserve"> de comparaison et de proposer un choix justifié.</w:t>
      </w:r>
    </w:p>
    <w:p w14:paraId="0774DB4F" w14:textId="77777777" w:rsidR="004E33D9" w:rsidRDefault="004E33D9" w:rsidP="00242274">
      <w:pPr>
        <w:jc w:val="both"/>
        <w:rPr>
          <w:rStyle w:val="ListLabel3"/>
        </w:rPr>
      </w:pPr>
    </w:p>
    <w:p w14:paraId="34A89C2A" w14:textId="41264691" w:rsidR="000A66AB" w:rsidRPr="000A66AB" w:rsidRDefault="000A66AB" w:rsidP="004E33D9">
      <w:pPr>
        <w:spacing w:line="276" w:lineRule="auto"/>
        <w:jc w:val="both"/>
        <w:rPr>
          <w:rStyle w:val="ListLabel3"/>
          <w:b/>
          <w:bCs/>
        </w:rPr>
      </w:pPr>
      <w:r w:rsidRPr="000A66AB">
        <w:rPr>
          <w:rStyle w:val="ListLabel3"/>
          <w:b/>
          <w:bCs/>
        </w:rPr>
        <w:t>2.1 Élaborer le tableau comparatif des 2 solutions envisagées</w:t>
      </w:r>
    </w:p>
    <w:p w14:paraId="746E128C" w14:textId="58BB0C5C" w:rsidR="000A66AB" w:rsidRPr="000A66AB" w:rsidRDefault="000A66AB" w:rsidP="004E33D9">
      <w:pPr>
        <w:spacing w:line="276" w:lineRule="auto"/>
        <w:jc w:val="both"/>
        <w:rPr>
          <w:rStyle w:val="ListLabel3"/>
          <w:b/>
          <w:bCs/>
        </w:rPr>
      </w:pPr>
      <w:r w:rsidRPr="000A66AB">
        <w:rPr>
          <w:rStyle w:val="ListLabel3"/>
          <w:b/>
          <w:bCs/>
        </w:rPr>
        <w:t>2.2 Comparer les résultats et indiquer la solution retenue</w:t>
      </w:r>
      <w:r w:rsidR="004E33D9">
        <w:rPr>
          <w:rStyle w:val="ListLabel3"/>
          <w:b/>
          <w:bCs/>
        </w:rPr>
        <w:t xml:space="preserve"> en justifiant le choix</w:t>
      </w:r>
    </w:p>
    <w:p w14:paraId="6CC75BE2" w14:textId="77777777" w:rsidR="000A66AB" w:rsidRPr="000A66AB" w:rsidRDefault="000A66AB" w:rsidP="004E33D9">
      <w:pPr>
        <w:spacing w:line="276" w:lineRule="auto"/>
        <w:rPr>
          <w:rStyle w:val="ListLabel3"/>
          <w:b/>
          <w:bCs/>
        </w:rPr>
      </w:pPr>
      <w:r w:rsidRPr="000A66AB">
        <w:rPr>
          <w:rStyle w:val="ListLabel3"/>
          <w:b/>
          <w:bCs/>
        </w:rPr>
        <w:t xml:space="preserve">2.3 Transmettre tous les fichiers utiles par courriel à votre responsable </w:t>
      </w:r>
    </w:p>
    <w:p w14:paraId="7320C86C" w14:textId="12D9B01C" w:rsidR="000A66AB" w:rsidRDefault="000A66AB" w:rsidP="00242274">
      <w:pPr>
        <w:jc w:val="both"/>
        <w:rPr>
          <w:rStyle w:val="ListLabel3"/>
        </w:rPr>
      </w:pPr>
    </w:p>
    <w:p w14:paraId="4445E2C3" w14:textId="77777777" w:rsidR="00B57539" w:rsidRDefault="00B57539" w:rsidP="00242274">
      <w:pPr>
        <w:jc w:val="both"/>
        <w:rPr>
          <w:rStyle w:val="ListLabel3"/>
        </w:rPr>
      </w:pPr>
    </w:p>
    <w:p w14:paraId="22F79D83" w14:textId="77777777" w:rsidR="00183702" w:rsidRPr="00CF4CCD" w:rsidRDefault="00183702" w:rsidP="00183702">
      <w:pPr>
        <w:spacing w:line="259" w:lineRule="auto"/>
        <w:rPr>
          <w:rFonts w:asciiTheme="majorHAnsi" w:hAnsiTheme="majorHAnsi" w:cstheme="majorHAnsi"/>
          <w:b/>
          <w:bCs/>
          <w:color w:val="000000" w:themeColor="text1"/>
          <w:sz w:val="22"/>
          <w:szCs w:val="22"/>
          <w:u w:val="single"/>
        </w:rPr>
      </w:pPr>
      <w:r>
        <w:rPr>
          <w:rFonts w:asciiTheme="majorHAnsi" w:hAnsiTheme="majorHAnsi" w:cstheme="majorHAnsi"/>
          <w:b/>
          <w:bCs/>
          <w:color w:val="000000" w:themeColor="text1"/>
          <w:sz w:val="22"/>
          <w:szCs w:val="22"/>
          <w:u w:val="single"/>
        </w:rPr>
        <w:t xml:space="preserve">Ressources </w:t>
      </w:r>
      <w:r w:rsidRPr="00CF4CCD">
        <w:rPr>
          <w:rFonts w:asciiTheme="majorHAnsi" w:hAnsiTheme="majorHAnsi" w:cstheme="majorHAnsi"/>
          <w:b/>
          <w:bCs/>
          <w:color w:val="000000" w:themeColor="text1"/>
          <w:sz w:val="22"/>
          <w:szCs w:val="22"/>
          <w:u w:val="single"/>
        </w:rPr>
        <w:t>à dispos</w:t>
      </w:r>
      <w:r>
        <w:rPr>
          <w:rFonts w:asciiTheme="majorHAnsi" w:hAnsiTheme="majorHAnsi" w:cstheme="majorHAnsi"/>
          <w:b/>
          <w:bCs/>
          <w:color w:val="000000" w:themeColor="text1"/>
          <w:sz w:val="22"/>
          <w:szCs w:val="22"/>
          <w:u w:val="single"/>
        </w:rPr>
        <w:t>i</w:t>
      </w:r>
      <w:r w:rsidRPr="00CF4CCD">
        <w:rPr>
          <w:rFonts w:asciiTheme="majorHAnsi" w:hAnsiTheme="majorHAnsi" w:cstheme="majorHAnsi"/>
          <w:b/>
          <w:bCs/>
          <w:color w:val="000000" w:themeColor="text1"/>
          <w:sz w:val="22"/>
          <w:szCs w:val="22"/>
          <w:u w:val="single"/>
        </w:rPr>
        <w:t>tion</w:t>
      </w:r>
    </w:p>
    <w:p w14:paraId="109BC993" w14:textId="1F88D134" w:rsidR="00183702" w:rsidRDefault="00183702" w:rsidP="00183702">
      <w:pPr>
        <w:pStyle w:val="Paragraphedeliste"/>
        <w:numPr>
          <w:ilvl w:val="0"/>
          <w:numId w:val="7"/>
        </w:numPr>
        <w:ind w:right="-709"/>
        <w:rPr>
          <w:rFonts w:asciiTheme="majorHAnsi" w:hAnsiTheme="majorHAnsi" w:cstheme="majorHAnsi"/>
          <w:sz w:val="22"/>
          <w:szCs w:val="22"/>
        </w:rPr>
      </w:pPr>
      <w:r>
        <w:rPr>
          <w:rFonts w:asciiTheme="majorHAnsi" w:hAnsiTheme="majorHAnsi" w:cstheme="majorHAnsi"/>
          <w:sz w:val="22"/>
          <w:szCs w:val="22"/>
        </w:rPr>
        <w:t>E</w:t>
      </w:r>
      <w:r w:rsidRPr="00CF4CCD">
        <w:rPr>
          <w:rFonts w:asciiTheme="majorHAnsi" w:hAnsiTheme="majorHAnsi" w:cstheme="majorHAnsi"/>
          <w:sz w:val="22"/>
          <w:szCs w:val="22"/>
        </w:rPr>
        <w:t xml:space="preserve">xtrait du tableau de bord RH 2021 </w:t>
      </w:r>
      <w:r>
        <w:rPr>
          <w:rFonts w:asciiTheme="majorHAnsi" w:hAnsiTheme="majorHAnsi" w:cstheme="majorHAnsi"/>
          <w:sz w:val="22"/>
          <w:szCs w:val="22"/>
        </w:rPr>
        <w:t xml:space="preserve">(fichier actualisé : </w:t>
      </w:r>
      <w:r w:rsidRPr="00106EDE">
        <w:rPr>
          <w:rFonts w:asciiTheme="majorHAnsi" w:hAnsiTheme="majorHAnsi" w:cstheme="majorHAnsi"/>
          <w:sz w:val="22"/>
          <w:szCs w:val="22"/>
        </w:rPr>
        <w:t>CoInt-Maths-TableauDeSuiviDesEffectifs.xlsx</w:t>
      </w:r>
      <w:r>
        <w:rPr>
          <w:rFonts w:asciiTheme="majorHAnsi" w:hAnsiTheme="majorHAnsi" w:cstheme="majorHAnsi"/>
          <w:sz w:val="22"/>
          <w:szCs w:val="22"/>
        </w:rPr>
        <w:t>)</w:t>
      </w:r>
    </w:p>
    <w:p w14:paraId="2E0BAD52" w14:textId="3187E1A4" w:rsidR="004E33D9" w:rsidRPr="0064354B" w:rsidRDefault="00183702" w:rsidP="0064354B">
      <w:pPr>
        <w:pStyle w:val="Paragraphedeliste"/>
        <w:numPr>
          <w:ilvl w:val="0"/>
          <w:numId w:val="7"/>
        </w:numPr>
        <w:rPr>
          <w:rStyle w:val="ListLabel3"/>
          <w:rFonts w:asciiTheme="majorHAnsi" w:hAnsiTheme="majorHAnsi" w:cstheme="majorHAnsi"/>
          <w:szCs w:val="22"/>
        </w:rPr>
      </w:pPr>
      <w:r w:rsidRPr="00183702">
        <w:rPr>
          <w:rFonts w:asciiTheme="majorHAnsi" w:hAnsiTheme="majorHAnsi" w:cstheme="majorHAnsi"/>
          <w:sz w:val="22"/>
          <w:szCs w:val="22"/>
        </w:rPr>
        <w:t>Éléments variables des salaires (document 3)</w:t>
      </w:r>
    </w:p>
    <w:p w14:paraId="7A89C916" w14:textId="7AE2CBFB" w:rsidR="00242274" w:rsidRDefault="00242274">
      <w:pPr>
        <w:spacing w:line="259" w:lineRule="auto"/>
        <w:rPr>
          <w:rFonts w:asciiTheme="majorHAnsi" w:hAnsiTheme="majorHAnsi" w:cstheme="majorHAnsi"/>
          <w:b/>
          <w:bCs/>
          <w:color w:val="000000" w:themeColor="text1"/>
          <w:u w:val="single"/>
        </w:rPr>
      </w:pPr>
      <w:r>
        <w:rPr>
          <w:rFonts w:asciiTheme="majorHAnsi" w:hAnsiTheme="majorHAnsi" w:cstheme="majorHAnsi"/>
          <w:b/>
          <w:bCs/>
          <w:color w:val="000000" w:themeColor="text1"/>
          <w:u w:val="single"/>
        </w:rPr>
        <w:br w:type="page"/>
      </w:r>
    </w:p>
    <w:p w14:paraId="5B2F0A4E" w14:textId="1D74221D" w:rsidR="00B3255E" w:rsidRPr="00894380" w:rsidRDefault="005B7967" w:rsidP="00B3255E">
      <w:pPr>
        <w:spacing w:line="276" w:lineRule="auto"/>
        <w:jc w:val="both"/>
        <w:rPr>
          <w:rFonts w:asciiTheme="majorHAnsi" w:hAnsiTheme="majorHAnsi" w:cstheme="majorHAnsi"/>
          <w:b/>
          <w:bCs/>
        </w:rPr>
      </w:pPr>
      <w:r w:rsidRPr="00894380">
        <w:rPr>
          <w:rFonts w:asciiTheme="majorHAnsi" w:hAnsiTheme="majorHAnsi" w:cstheme="majorHAnsi"/>
          <w:b/>
          <w:bCs/>
        </w:rPr>
        <w:lastRenderedPageBreak/>
        <w:t xml:space="preserve">Document 1 – Aide </w:t>
      </w:r>
      <w:r w:rsidR="00F443B0" w:rsidRPr="00894380">
        <w:rPr>
          <w:rFonts w:asciiTheme="majorHAnsi" w:hAnsiTheme="majorHAnsi" w:cstheme="majorHAnsi"/>
          <w:b/>
          <w:bCs/>
        </w:rPr>
        <w:t>à la construction du</w:t>
      </w:r>
      <w:r w:rsidRPr="00894380">
        <w:rPr>
          <w:rFonts w:asciiTheme="majorHAnsi" w:hAnsiTheme="majorHAnsi" w:cstheme="majorHAnsi"/>
          <w:b/>
          <w:bCs/>
        </w:rPr>
        <w:t xml:space="preserve"> bilan social</w:t>
      </w:r>
    </w:p>
    <w:p w14:paraId="148C1F41" w14:textId="11C2E846" w:rsidR="005B7967" w:rsidRDefault="005B7967" w:rsidP="00B3255E">
      <w:pPr>
        <w:spacing w:line="276" w:lineRule="auto"/>
        <w:jc w:val="both"/>
        <w:rPr>
          <w:rFonts w:asciiTheme="majorHAnsi" w:hAnsiTheme="majorHAnsi" w:cstheme="majorHAnsi"/>
        </w:rPr>
      </w:pPr>
    </w:p>
    <w:tbl>
      <w:tblPr>
        <w:tblStyle w:val="Grilledutableau"/>
        <w:tblW w:w="0" w:type="auto"/>
        <w:tblInd w:w="279" w:type="dxa"/>
        <w:tblLook w:val="04A0" w:firstRow="1" w:lastRow="0" w:firstColumn="1" w:lastColumn="0" w:noHBand="0" w:noVBand="1"/>
      </w:tblPr>
      <w:tblGrid>
        <w:gridCol w:w="2410"/>
        <w:gridCol w:w="6373"/>
      </w:tblGrid>
      <w:tr w:rsidR="005B7967" w:rsidRPr="00F443B0" w14:paraId="0607477A" w14:textId="77777777" w:rsidTr="00894380">
        <w:tc>
          <w:tcPr>
            <w:tcW w:w="2410" w:type="dxa"/>
            <w:tcBorders>
              <w:bottom w:val="nil"/>
            </w:tcBorders>
            <w:shd w:val="clear" w:color="auto" w:fill="F4B083" w:themeFill="accent2" w:themeFillTint="99"/>
          </w:tcPr>
          <w:p w14:paraId="4A093779" w14:textId="677A04BE" w:rsidR="005B7967" w:rsidRPr="00F443B0" w:rsidRDefault="005B7967" w:rsidP="005B7967">
            <w:pPr>
              <w:spacing w:line="276" w:lineRule="auto"/>
              <w:jc w:val="center"/>
              <w:rPr>
                <w:rFonts w:asciiTheme="majorHAnsi" w:hAnsiTheme="majorHAnsi" w:cstheme="majorHAnsi"/>
                <w:b/>
                <w:bCs/>
                <w:color w:val="833C0B" w:themeColor="accent2" w:themeShade="80"/>
                <w:sz w:val="22"/>
                <w:szCs w:val="22"/>
              </w:rPr>
            </w:pPr>
            <w:r w:rsidRPr="00F443B0">
              <w:rPr>
                <w:rFonts w:asciiTheme="majorHAnsi" w:hAnsiTheme="majorHAnsi" w:cstheme="majorHAnsi"/>
                <w:b/>
                <w:bCs/>
                <w:color w:val="833C0B" w:themeColor="accent2" w:themeShade="80"/>
                <w:sz w:val="22"/>
                <w:szCs w:val="22"/>
              </w:rPr>
              <w:t>Onglet tableur</w:t>
            </w:r>
          </w:p>
        </w:tc>
        <w:tc>
          <w:tcPr>
            <w:tcW w:w="6373" w:type="dxa"/>
            <w:tcBorders>
              <w:bottom w:val="nil"/>
            </w:tcBorders>
            <w:shd w:val="clear" w:color="auto" w:fill="F4B083" w:themeFill="accent2" w:themeFillTint="99"/>
          </w:tcPr>
          <w:p w14:paraId="5EA1F37F" w14:textId="119DAA90" w:rsidR="005B7967" w:rsidRPr="00F443B0" w:rsidRDefault="005B7967" w:rsidP="005B7967">
            <w:pPr>
              <w:spacing w:line="276" w:lineRule="auto"/>
              <w:jc w:val="center"/>
              <w:rPr>
                <w:rFonts w:asciiTheme="majorHAnsi" w:hAnsiTheme="majorHAnsi" w:cstheme="majorHAnsi"/>
                <w:b/>
                <w:bCs/>
                <w:color w:val="833C0B" w:themeColor="accent2" w:themeShade="80"/>
                <w:sz w:val="22"/>
                <w:szCs w:val="22"/>
              </w:rPr>
            </w:pPr>
            <w:r w:rsidRPr="00F443B0">
              <w:rPr>
                <w:rFonts w:asciiTheme="majorHAnsi" w:hAnsiTheme="majorHAnsi" w:cstheme="majorHAnsi"/>
                <w:b/>
                <w:bCs/>
                <w:color w:val="833C0B" w:themeColor="accent2" w:themeShade="80"/>
                <w:sz w:val="22"/>
                <w:szCs w:val="22"/>
              </w:rPr>
              <w:t>Contenu de la feuille de calcul</w:t>
            </w:r>
          </w:p>
        </w:tc>
      </w:tr>
      <w:tr w:rsidR="005B7967" w:rsidRPr="00F443B0" w14:paraId="48B5DB02" w14:textId="77777777" w:rsidTr="00894380">
        <w:tc>
          <w:tcPr>
            <w:tcW w:w="2410" w:type="dxa"/>
            <w:tcBorders>
              <w:top w:val="nil"/>
            </w:tcBorders>
            <w:shd w:val="clear" w:color="auto" w:fill="FBE4D5" w:themeFill="accent2" w:themeFillTint="33"/>
            <w:vAlign w:val="center"/>
          </w:tcPr>
          <w:p w14:paraId="604DBBDB" w14:textId="79D920D3" w:rsidR="005B7967" w:rsidRPr="00F443B0" w:rsidRDefault="005B7967" w:rsidP="00F443B0">
            <w:pPr>
              <w:spacing w:line="276" w:lineRule="auto"/>
              <w:rPr>
                <w:rFonts w:asciiTheme="majorHAnsi" w:hAnsiTheme="majorHAnsi" w:cstheme="majorHAnsi"/>
                <w:sz w:val="22"/>
                <w:szCs w:val="22"/>
              </w:rPr>
            </w:pPr>
            <w:r w:rsidRPr="00F443B0">
              <w:rPr>
                <w:rFonts w:asciiTheme="majorHAnsi" w:hAnsiTheme="majorHAnsi" w:cstheme="majorHAnsi"/>
                <w:sz w:val="22"/>
                <w:szCs w:val="22"/>
              </w:rPr>
              <w:t>Hommes/Femmes</w:t>
            </w:r>
          </w:p>
        </w:tc>
        <w:tc>
          <w:tcPr>
            <w:tcW w:w="6373" w:type="dxa"/>
            <w:tcBorders>
              <w:top w:val="nil"/>
            </w:tcBorders>
            <w:vAlign w:val="center"/>
          </w:tcPr>
          <w:p w14:paraId="333C08EC" w14:textId="77777777" w:rsidR="005B7967" w:rsidRPr="00F443B0" w:rsidRDefault="005B7967" w:rsidP="00894380">
            <w:pPr>
              <w:spacing w:line="276" w:lineRule="auto"/>
              <w:rPr>
                <w:rFonts w:asciiTheme="majorHAnsi" w:hAnsiTheme="majorHAnsi" w:cstheme="majorHAnsi"/>
                <w:sz w:val="22"/>
                <w:szCs w:val="22"/>
              </w:rPr>
            </w:pPr>
            <w:r w:rsidRPr="00F443B0">
              <w:rPr>
                <w:rFonts w:asciiTheme="majorHAnsi" w:hAnsiTheme="majorHAnsi" w:cstheme="majorHAnsi"/>
                <w:sz w:val="22"/>
                <w:szCs w:val="22"/>
              </w:rPr>
              <w:t>Répartition Hommes/Femmes</w:t>
            </w:r>
          </w:p>
          <w:p w14:paraId="212CA4AA" w14:textId="30D82828" w:rsidR="005B7967" w:rsidRPr="00F443B0" w:rsidRDefault="005B7967" w:rsidP="00894380">
            <w:pPr>
              <w:spacing w:line="276" w:lineRule="auto"/>
              <w:rPr>
                <w:rFonts w:asciiTheme="majorHAnsi" w:hAnsiTheme="majorHAnsi" w:cstheme="majorHAnsi"/>
                <w:sz w:val="22"/>
                <w:szCs w:val="22"/>
              </w:rPr>
            </w:pPr>
            <w:r w:rsidRPr="00F443B0">
              <w:rPr>
                <w:rFonts w:asciiTheme="majorHAnsi" w:hAnsiTheme="majorHAnsi" w:cstheme="majorHAnsi"/>
                <w:sz w:val="22"/>
                <w:szCs w:val="22"/>
              </w:rPr>
              <w:t>Pyramide des âges hommes/femmes</w:t>
            </w:r>
          </w:p>
        </w:tc>
      </w:tr>
      <w:tr w:rsidR="005B7967" w:rsidRPr="00F443B0" w14:paraId="43B0A786" w14:textId="77777777" w:rsidTr="00894380">
        <w:tc>
          <w:tcPr>
            <w:tcW w:w="2410" w:type="dxa"/>
            <w:shd w:val="clear" w:color="auto" w:fill="FBE4D5" w:themeFill="accent2" w:themeFillTint="33"/>
            <w:vAlign w:val="center"/>
          </w:tcPr>
          <w:p w14:paraId="039FBFFC" w14:textId="68D81FBA" w:rsidR="005B7967" w:rsidRPr="00F443B0" w:rsidRDefault="002D7AF4" w:rsidP="00F443B0">
            <w:pPr>
              <w:spacing w:line="276" w:lineRule="auto"/>
              <w:rPr>
                <w:rFonts w:asciiTheme="majorHAnsi" w:hAnsiTheme="majorHAnsi" w:cstheme="majorHAnsi"/>
                <w:sz w:val="22"/>
                <w:szCs w:val="22"/>
              </w:rPr>
            </w:pPr>
            <w:r w:rsidRPr="00F443B0">
              <w:rPr>
                <w:rFonts w:asciiTheme="majorHAnsi" w:hAnsiTheme="majorHAnsi" w:cstheme="majorHAnsi"/>
                <w:sz w:val="22"/>
                <w:szCs w:val="22"/>
              </w:rPr>
              <w:t>Qualification</w:t>
            </w:r>
          </w:p>
        </w:tc>
        <w:tc>
          <w:tcPr>
            <w:tcW w:w="6373" w:type="dxa"/>
            <w:vAlign w:val="center"/>
          </w:tcPr>
          <w:p w14:paraId="25A3EF2A" w14:textId="77777777" w:rsidR="005B7967" w:rsidRPr="00F443B0" w:rsidRDefault="002D7AF4" w:rsidP="00894380">
            <w:pPr>
              <w:spacing w:line="276" w:lineRule="auto"/>
              <w:rPr>
                <w:rFonts w:asciiTheme="majorHAnsi" w:hAnsiTheme="majorHAnsi" w:cstheme="majorHAnsi"/>
                <w:sz w:val="22"/>
                <w:szCs w:val="22"/>
              </w:rPr>
            </w:pPr>
            <w:r w:rsidRPr="00F443B0">
              <w:rPr>
                <w:rFonts w:asciiTheme="majorHAnsi" w:hAnsiTheme="majorHAnsi" w:cstheme="majorHAnsi"/>
                <w:sz w:val="22"/>
                <w:szCs w:val="22"/>
              </w:rPr>
              <w:t>Niveau de qualification</w:t>
            </w:r>
          </w:p>
          <w:p w14:paraId="6387F69F" w14:textId="77777777" w:rsidR="002D7AF4" w:rsidRPr="00F443B0" w:rsidRDefault="002D7AF4" w:rsidP="00894380">
            <w:pPr>
              <w:spacing w:line="276" w:lineRule="auto"/>
              <w:rPr>
                <w:rFonts w:asciiTheme="majorHAnsi" w:hAnsiTheme="majorHAnsi" w:cstheme="majorHAnsi"/>
                <w:sz w:val="22"/>
                <w:szCs w:val="22"/>
              </w:rPr>
            </w:pPr>
            <w:r w:rsidRPr="00F443B0">
              <w:rPr>
                <w:rFonts w:asciiTheme="majorHAnsi" w:hAnsiTheme="majorHAnsi" w:cstheme="majorHAnsi"/>
                <w:sz w:val="22"/>
                <w:szCs w:val="22"/>
              </w:rPr>
              <w:t>Effectif par service</w:t>
            </w:r>
          </w:p>
          <w:p w14:paraId="2294DB60" w14:textId="0AA21CB5" w:rsidR="002D7AF4" w:rsidRPr="00F443B0" w:rsidRDefault="002D7AF4" w:rsidP="00894380">
            <w:pPr>
              <w:spacing w:line="276" w:lineRule="auto"/>
              <w:rPr>
                <w:rFonts w:asciiTheme="majorHAnsi" w:hAnsiTheme="majorHAnsi" w:cstheme="majorHAnsi"/>
                <w:sz w:val="22"/>
                <w:szCs w:val="22"/>
              </w:rPr>
            </w:pPr>
            <w:r w:rsidRPr="00F443B0">
              <w:rPr>
                <w:rFonts w:asciiTheme="majorHAnsi" w:hAnsiTheme="majorHAnsi" w:cstheme="majorHAnsi"/>
                <w:sz w:val="22"/>
                <w:szCs w:val="22"/>
              </w:rPr>
              <w:t>Effectif pour fonction</w:t>
            </w:r>
          </w:p>
        </w:tc>
      </w:tr>
      <w:tr w:rsidR="005B7967" w:rsidRPr="00F443B0" w14:paraId="0AA1DC64" w14:textId="77777777" w:rsidTr="00894380">
        <w:tc>
          <w:tcPr>
            <w:tcW w:w="2410" w:type="dxa"/>
            <w:shd w:val="clear" w:color="auto" w:fill="FBE4D5" w:themeFill="accent2" w:themeFillTint="33"/>
            <w:vAlign w:val="center"/>
          </w:tcPr>
          <w:p w14:paraId="6B179B9D" w14:textId="7801DF36" w:rsidR="005B7967" w:rsidRPr="00F443B0" w:rsidRDefault="002D7AF4" w:rsidP="00F443B0">
            <w:pPr>
              <w:spacing w:line="276" w:lineRule="auto"/>
              <w:rPr>
                <w:rFonts w:asciiTheme="majorHAnsi" w:hAnsiTheme="majorHAnsi" w:cstheme="majorHAnsi"/>
                <w:sz w:val="22"/>
                <w:szCs w:val="22"/>
              </w:rPr>
            </w:pPr>
            <w:r w:rsidRPr="00F443B0">
              <w:rPr>
                <w:rFonts w:asciiTheme="majorHAnsi" w:hAnsiTheme="majorHAnsi" w:cstheme="majorHAnsi"/>
                <w:sz w:val="22"/>
                <w:szCs w:val="22"/>
              </w:rPr>
              <w:t>Contrats de travail</w:t>
            </w:r>
          </w:p>
        </w:tc>
        <w:tc>
          <w:tcPr>
            <w:tcW w:w="6373" w:type="dxa"/>
            <w:vAlign w:val="center"/>
          </w:tcPr>
          <w:p w14:paraId="7DA1446E" w14:textId="77777777" w:rsidR="005B7967" w:rsidRPr="00F443B0" w:rsidRDefault="002D7AF4" w:rsidP="00894380">
            <w:pPr>
              <w:spacing w:line="276" w:lineRule="auto"/>
              <w:rPr>
                <w:rFonts w:asciiTheme="majorHAnsi" w:hAnsiTheme="majorHAnsi" w:cstheme="majorHAnsi"/>
                <w:sz w:val="22"/>
                <w:szCs w:val="22"/>
              </w:rPr>
            </w:pPr>
            <w:r w:rsidRPr="00F443B0">
              <w:rPr>
                <w:rFonts w:asciiTheme="majorHAnsi" w:hAnsiTheme="majorHAnsi" w:cstheme="majorHAnsi"/>
                <w:sz w:val="22"/>
                <w:szCs w:val="22"/>
              </w:rPr>
              <w:t>Type de contrats de travail</w:t>
            </w:r>
          </w:p>
          <w:p w14:paraId="6947BB17" w14:textId="77777777" w:rsidR="002D7AF4" w:rsidRPr="00F443B0" w:rsidRDefault="002D7AF4" w:rsidP="00894380">
            <w:pPr>
              <w:spacing w:line="276" w:lineRule="auto"/>
              <w:rPr>
                <w:rFonts w:asciiTheme="majorHAnsi" w:hAnsiTheme="majorHAnsi" w:cstheme="majorHAnsi"/>
                <w:sz w:val="22"/>
                <w:szCs w:val="22"/>
              </w:rPr>
            </w:pPr>
            <w:r w:rsidRPr="00F443B0">
              <w:rPr>
                <w:rFonts w:asciiTheme="majorHAnsi" w:hAnsiTheme="majorHAnsi" w:cstheme="majorHAnsi"/>
                <w:sz w:val="22"/>
                <w:szCs w:val="22"/>
              </w:rPr>
              <w:t>Répartitions des contrats par temps de travail</w:t>
            </w:r>
          </w:p>
          <w:p w14:paraId="03B9D15F" w14:textId="683790B3" w:rsidR="002D7AF4" w:rsidRPr="00F443B0" w:rsidRDefault="002D7AF4" w:rsidP="00894380">
            <w:pPr>
              <w:spacing w:line="276" w:lineRule="auto"/>
              <w:rPr>
                <w:rFonts w:asciiTheme="majorHAnsi" w:hAnsiTheme="majorHAnsi" w:cstheme="majorHAnsi"/>
                <w:sz w:val="22"/>
                <w:szCs w:val="22"/>
              </w:rPr>
            </w:pPr>
            <w:r w:rsidRPr="00F443B0">
              <w:rPr>
                <w:rFonts w:asciiTheme="majorHAnsi" w:hAnsiTheme="majorHAnsi" w:cstheme="majorHAnsi"/>
                <w:sz w:val="22"/>
                <w:szCs w:val="22"/>
              </w:rPr>
              <w:t>Contrats sous statut RQTH</w:t>
            </w:r>
          </w:p>
        </w:tc>
      </w:tr>
      <w:tr w:rsidR="005B7967" w:rsidRPr="00F443B0" w14:paraId="6620B2FE" w14:textId="77777777" w:rsidTr="00894380">
        <w:trPr>
          <w:trHeight w:val="491"/>
        </w:trPr>
        <w:tc>
          <w:tcPr>
            <w:tcW w:w="2410" w:type="dxa"/>
            <w:shd w:val="clear" w:color="auto" w:fill="FBE4D5" w:themeFill="accent2" w:themeFillTint="33"/>
            <w:vAlign w:val="center"/>
          </w:tcPr>
          <w:p w14:paraId="7E90A89D" w14:textId="6F2BA542" w:rsidR="005B7967" w:rsidRPr="00F443B0" w:rsidRDefault="002D7AF4" w:rsidP="00F443B0">
            <w:pPr>
              <w:spacing w:line="276" w:lineRule="auto"/>
              <w:rPr>
                <w:rFonts w:asciiTheme="majorHAnsi" w:hAnsiTheme="majorHAnsi" w:cstheme="majorHAnsi"/>
                <w:sz w:val="22"/>
                <w:szCs w:val="22"/>
              </w:rPr>
            </w:pPr>
            <w:r w:rsidRPr="00F443B0">
              <w:rPr>
                <w:rFonts w:asciiTheme="majorHAnsi" w:hAnsiTheme="majorHAnsi" w:cstheme="majorHAnsi"/>
                <w:sz w:val="22"/>
                <w:szCs w:val="22"/>
              </w:rPr>
              <w:t>Accidents du travail</w:t>
            </w:r>
          </w:p>
        </w:tc>
        <w:tc>
          <w:tcPr>
            <w:tcW w:w="6373" w:type="dxa"/>
            <w:vAlign w:val="center"/>
          </w:tcPr>
          <w:p w14:paraId="0EA18965" w14:textId="3D081254" w:rsidR="005B7967" w:rsidRPr="00F443B0" w:rsidRDefault="002D7AF4" w:rsidP="00894380">
            <w:pPr>
              <w:spacing w:line="276" w:lineRule="auto"/>
              <w:rPr>
                <w:rFonts w:asciiTheme="majorHAnsi" w:hAnsiTheme="majorHAnsi" w:cstheme="majorHAnsi"/>
                <w:sz w:val="22"/>
                <w:szCs w:val="22"/>
              </w:rPr>
            </w:pPr>
            <w:r w:rsidRPr="002D7AF4">
              <w:rPr>
                <w:rFonts w:asciiTheme="majorHAnsi" w:hAnsiTheme="majorHAnsi" w:cstheme="majorHAnsi"/>
                <w:sz w:val="22"/>
                <w:szCs w:val="22"/>
                <w:lang w:val="en-US"/>
              </w:rPr>
              <w:t xml:space="preserve">Évolution du nombre d'ITT par type d'accident du travail </w:t>
            </w:r>
          </w:p>
        </w:tc>
      </w:tr>
      <w:tr w:rsidR="005B7967" w:rsidRPr="00F443B0" w14:paraId="4F467BEB" w14:textId="77777777" w:rsidTr="00894380">
        <w:tc>
          <w:tcPr>
            <w:tcW w:w="2410" w:type="dxa"/>
            <w:shd w:val="clear" w:color="auto" w:fill="FBE4D5" w:themeFill="accent2" w:themeFillTint="33"/>
            <w:vAlign w:val="center"/>
          </w:tcPr>
          <w:p w14:paraId="0F7FA92C" w14:textId="6DA6D3ED" w:rsidR="005B7967" w:rsidRPr="00F443B0" w:rsidRDefault="00F443B0" w:rsidP="00F443B0">
            <w:pPr>
              <w:spacing w:line="276" w:lineRule="auto"/>
              <w:rPr>
                <w:rFonts w:asciiTheme="majorHAnsi" w:hAnsiTheme="majorHAnsi" w:cstheme="majorHAnsi"/>
                <w:sz w:val="22"/>
                <w:szCs w:val="22"/>
              </w:rPr>
            </w:pPr>
            <w:r w:rsidRPr="00F443B0">
              <w:rPr>
                <w:rFonts w:asciiTheme="majorHAnsi" w:hAnsiTheme="majorHAnsi" w:cstheme="majorHAnsi"/>
                <w:sz w:val="22"/>
                <w:szCs w:val="22"/>
              </w:rPr>
              <w:t>Salaire/Chiffre d’affaires</w:t>
            </w:r>
          </w:p>
        </w:tc>
        <w:tc>
          <w:tcPr>
            <w:tcW w:w="6373" w:type="dxa"/>
            <w:vAlign w:val="center"/>
          </w:tcPr>
          <w:p w14:paraId="67CB8072" w14:textId="77777777" w:rsidR="00F443B0" w:rsidRPr="00F443B0" w:rsidRDefault="00F443B0" w:rsidP="00894380">
            <w:pPr>
              <w:spacing w:line="276" w:lineRule="auto"/>
              <w:rPr>
                <w:rFonts w:asciiTheme="majorHAnsi" w:hAnsiTheme="majorHAnsi" w:cstheme="majorHAnsi"/>
                <w:sz w:val="22"/>
                <w:szCs w:val="22"/>
              </w:rPr>
            </w:pPr>
            <w:r w:rsidRPr="00F443B0">
              <w:rPr>
                <w:rFonts w:asciiTheme="majorHAnsi" w:hAnsiTheme="majorHAnsi" w:cstheme="majorHAnsi"/>
                <w:sz w:val="22"/>
                <w:szCs w:val="22"/>
              </w:rPr>
              <w:t>Niveaux de salaire bruts mensuels</w:t>
            </w:r>
          </w:p>
          <w:p w14:paraId="2F89A9DE" w14:textId="078D1A56" w:rsidR="005B7967" w:rsidRPr="00F443B0" w:rsidRDefault="00F443B0" w:rsidP="00894380">
            <w:pPr>
              <w:spacing w:line="276" w:lineRule="auto"/>
              <w:rPr>
                <w:rFonts w:asciiTheme="majorHAnsi" w:hAnsiTheme="majorHAnsi" w:cstheme="majorHAnsi"/>
                <w:sz w:val="22"/>
                <w:szCs w:val="22"/>
              </w:rPr>
            </w:pPr>
            <w:r w:rsidRPr="00F443B0">
              <w:rPr>
                <w:rFonts w:asciiTheme="majorHAnsi" w:hAnsiTheme="majorHAnsi" w:cstheme="majorHAnsi"/>
                <w:sz w:val="22"/>
                <w:szCs w:val="22"/>
              </w:rPr>
              <w:t>Comparaison CA 2020 - 2021 par commercial</w:t>
            </w:r>
          </w:p>
        </w:tc>
      </w:tr>
    </w:tbl>
    <w:p w14:paraId="7D5585CA" w14:textId="54FA97B5" w:rsidR="005B7967" w:rsidRDefault="005B7967" w:rsidP="00B3255E">
      <w:pPr>
        <w:spacing w:line="276" w:lineRule="auto"/>
        <w:jc w:val="both"/>
        <w:rPr>
          <w:rFonts w:asciiTheme="majorHAnsi" w:hAnsiTheme="majorHAnsi" w:cstheme="majorHAnsi"/>
        </w:rPr>
      </w:pPr>
    </w:p>
    <w:p w14:paraId="2C9AE860" w14:textId="4DD17ABF" w:rsidR="005B7967" w:rsidRDefault="005B7967" w:rsidP="00B3255E">
      <w:pPr>
        <w:spacing w:line="276" w:lineRule="auto"/>
        <w:jc w:val="both"/>
        <w:rPr>
          <w:rFonts w:asciiTheme="majorHAnsi" w:hAnsiTheme="majorHAnsi" w:cstheme="majorHAnsi"/>
        </w:rPr>
      </w:pPr>
    </w:p>
    <w:p w14:paraId="785EE359" w14:textId="7E159D90" w:rsidR="005B7967" w:rsidRDefault="00644FFE" w:rsidP="00644FFE">
      <w:pPr>
        <w:tabs>
          <w:tab w:val="left" w:pos="6336"/>
        </w:tabs>
        <w:spacing w:line="276" w:lineRule="auto"/>
        <w:jc w:val="both"/>
        <w:rPr>
          <w:rFonts w:asciiTheme="majorHAnsi" w:hAnsiTheme="majorHAnsi" w:cstheme="majorHAnsi"/>
        </w:rPr>
      </w:pPr>
      <w:r>
        <w:rPr>
          <w:rFonts w:asciiTheme="majorHAnsi" w:hAnsiTheme="majorHAnsi" w:cstheme="majorHAnsi"/>
        </w:rPr>
        <w:tab/>
      </w:r>
    </w:p>
    <w:p w14:paraId="2E47B048" w14:textId="0D1DFBBD" w:rsidR="00D961BD" w:rsidRPr="00D961BD" w:rsidRDefault="00D961BD" w:rsidP="00B3255E">
      <w:pPr>
        <w:spacing w:line="276" w:lineRule="auto"/>
        <w:jc w:val="both"/>
        <w:rPr>
          <w:rFonts w:asciiTheme="majorHAnsi" w:hAnsiTheme="majorHAnsi" w:cstheme="majorHAnsi"/>
          <w:b/>
          <w:bCs/>
        </w:rPr>
      </w:pPr>
      <w:r w:rsidRPr="00D961BD">
        <w:rPr>
          <w:rFonts w:asciiTheme="majorHAnsi" w:hAnsiTheme="majorHAnsi" w:cstheme="majorHAnsi"/>
          <w:b/>
          <w:bCs/>
        </w:rPr>
        <w:t>Document 2 – Exemple de bilan social</w:t>
      </w:r>
    </w:p>
    <w:p w14:paraId="1B0173A5" w14:textId="00268F99" w:rsidR="00D961BD" w:rsidRDefault="00D961BD">
      <w:pPr>
        <w:spacing w:line="259" w:lineRule="auto"/>
        <w:rPr>
          <w:rFonts w:asciiTheme="majorHAnsi" w:hAnsiTheme="majorHAnsi" w:cstheme="majorHAnsi"/>
        </w:rPr>
      </w:pPr>
      <w:r>
        <w:rPr>
          <w:noProof/>
        </w:rPr>
        <w:drawing>
          <wp:anchor distT="0" distB="0" distL="114300" distR="114300" simplePos="0" relativeHeight="251659264" behindDoc="0" locked="0" layoutInCell="1" allowOverlap="1" wp14:anchorId="0C2CD78C" wp14:editId="08D9E598">
            <wp:simplePos x="0" y="0"/>
            <wp:positionH relativeFrom="column">
              <wp:posOffset>-100898</wp:posOffset>
            </wp:positionH>
            <wp:positionV relativeFrom="paragraph">
              <wp:posOffset>167739</wp:posOffset>
            </wp:positionV>
            <wp:extent cx="6305555" cy="367685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1305" cy="36802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rPr>
        <w:br w:type="page"/>
      </w:r>
    </w:p>
    <w:p w14:paraId="2F0B119D" w14:textId="77777777" w:rsidR="00D961BD" w:rsidRPr="00D961BD" w:rsidRDefault="00D961BD" w:rsidP="00D961BD">
      <w:pPr>
        <w:rPr>
          <w:rFonts w:asciiTheme="majorHAnsi" w:hAnsiTheme="majorHAnsi" w:cstheme="majorHAnsi"/>
          <w:b/>
          <w:bCs/>
          <w:sz w:val="22"/>
          <w:szCs w:val="22"/>
        </w:rPr>
      </w:pPr>
      <w:r w:rsidRPr="00D961BD">
        <w:rPr>
          <w:rFonts w:asciiTheme="majorHAnsi" w:hAnsiTheme="majorHAnsi" w:cstheme="majorHAnsi"/>
          <w:b/>
          <w:bCs/>
          <w:sz w:val="22"/>
          <w:szCs w:val="22"/>
        </w:rPr>
        <w:lastRenderedPageBreak/>
        <w:t xml:space="preserve">ANNEXE 2 – LES ÉLÉMENTS VARIABLES DU SALAIRE </w:t>
      </w:r>
    </w:p>
    <w:p w14:paraId="56AF8448" w14:textId="77777777" w:rsidR="00D961BD" w:rsidRPr="00D961BD" w:rsidRDefault="00D961BD" w:rsidP="00D961BD">
      <w:pPr>
        <w:rPr>
          <w:rFonts w:asciiTheme="majorHAnsi" w:hAnsiTheme="majorHAnsi" w:cstheme="majorHAnsi"/>
          <w:b/>
          <w:bCs/>
          <w:sz w:val="22"/>
          <w:szCs w:val="22"/>
          <w:u w:val="single"/>
        </w:rPr>
      </w:pPr>
    </w:p>
    <w:p w14:paraId="2672AC9A" w14:textId="77777777" w:rsidR="00D961BD" w:rsidRPr="00D961BD" w:rsidRDefault="00D961BD" w:rsidP="00D961BD">
      <w:pPr>
        <w:rPr>
          <w:rFonts w:asciiTheme="majorHAnsi" w:hAnsiTheme="majorHAnsi" w:cstheme="majorHAnsi"/>
          <w:b/>
          <w:bCs/>
          <w:color w:val="000000" w:themeColor="text1"/>
          <w:sz w:val="22"/>
          <w:szCs w:val="22"/>
        </w:rPr>
      </w:pPr>
      <w:r w:rsidRPr="00D961BD">
        <w:rPr>
          <w:rFonts w:asciiTheme="majorHAnsi" w:hAnsiTheme="majorHAnsi" w:cstheme="majorHAnsi"/>
          <w:b/>
          <w:bCs/>
          <w:color w:val="000000" w:themeColor="text1"/>
          <w:sz w:val="22"/>
          <w:szCs w:val="22"/>
        </w:rPr>
        <w:t>Attention à ne pas confondre, commissions, primes et bonus</w:t>
      </w:r>
    </w:p>
    <w:p w14:paraId="18545FBF" w14:textId="77777777" w:rsidR="00D961BD" w:rsidRPr="00D961BD" w:rsidRDefault="00D961BD" w:rsidP="00D961BD">
      <w:pPr>
        <w:shd w:val="clear" w:color="auto" w:fill="FFFFFF"/>
        <w:jc w:val="both"/>
        <w:rPr>
          <w:rFonts w:asciiTheme="majorHAnsi" w:hAnsiTheme="majorHAnsi" w:cstheme="majorHAnsi"/>
          <w:sz w:val="22"/>
          <w:szCs w:val="22"/>
        </w:rPr>
      </w:pPr>
      <w:r w:rsidRPr="00D961BD">
        <w:rPr>
          <w:rFonts w:asciiTheme="majorHAnsi" w:hAnsiTheme="majorHAnsi" w:cstheme="majorHAnsi"/>
          <w:sz w:val="22"/>
          <w:szCs w:val="22"/>
        </w:rPr>
        <w:t>Tous ces éléments viennent s’ajouter au </w:t>
      </w:r>
      <w:hyperlink r:id="rId9" w:tgtFrame="_blank" w:history="1">
        <w:r w:rsidRPr="00D961BD">
          <w:rPr>
            <w:rFonts w:asciiTheme="majorHAnsi" w:hAnsiTheme="majorHAnsi" w:cstheme="majorHAnsi"/>
            <w:sz w:val="22"/>
            <w:szCs w:val="22"/>
          </w:rPr>
          <w:t>salaire</w:t>
        </w:r>
      </w:hyperlink>
      <w:r w:rsidRPr="00D961BD">
        <w:rPr>
          <w:rFonts w:asciiTheme="majorHAnsi" w:hAnsiTheme="majorHAnsi" w:cstheme="majorHAnsi"/>
          <w:sz w:val="22"/>
          <w:szCs w:val="22"/>
        </w:rPr>
        <w:t> de base mais présentent à la fois des avantages et des inconvénients qui diffèrent selon leur nature.</w:t>
      </w:r>
    </w:p>
    <w:p w14:paraId="77E9E705" w14:textId="77777777" w:rsidR="00D961BD" w:rsidRPr="00D961BD" w:rsidRDefault="00D961BD" w:rsidP="00D961BD">
      <w:pPr>
        <w:shd w:val="clear" w:color="auto" w:fill="FFFFFF"/>
        <w:jc w:val="both"/>
        <w:rPr>
          <w:rFonts w:asciiTheme="majorHAnsi" w:hAnsiTheme="majorHAnsi" w:cstheme="majorHAnsi"/>
          <w:sz w:val="22"/>
          <w:szCs w:val="22"/>
        </w:rPr>
      </w:pPr>
      <w:r w:rsidRPr="00D961BD">
        <w:rPr>
          <w:rFonts w:asciiTheme="majorHAnsi" w:hAnsiTheme="majorHAnsi" w:cstheme="majorHAnsi"/>
          <w:sz w:val="22"/>
          <w:szCs w:val="22"/>
        </w:rPr>
        <w:t xml:space="preserve"> Les commissions sont basées sur les résultats du salarié, elles sont le plus souvent proposées aux commerciaux afin de les motiver à remplir, voire dépasser leurs objectifs. </w:t>
      </w:r>
    </w:p>
    <w:p w14:paraId="63509357" w14:textId="77777777" w:rsidR="00D961BD" w:rsidRPr="00D961BD" w:rsidRDefault="00D961BD" w:rsidP="00D961BD">
      <w:pPr>
        <w:shd w:val="clear" w:color="auto" w:fill="FFFFFF"/>
        <w:jc w:val="both"/>
        <w:rPr>
          <w:rFonts w:asciiTheme="majorHAnsi" w:hAnsiTheme="majorHAnsi" w:cstheme="majorHAnsi"/>
          <w:sz w:val="22"/>
          <w:szCs w:val="22"/>
        </w:rPr>
      </w:pPr>
      <w:r w:rsidRPr="00D961BD">
        <w:rPr>
          <w:rFonts w:asciiTheme="majorHAnsi" w:hAnsiTheme="majorHAnsi" w:cstheme="majorHAnsi"/>
          <w:sz w:val="22"/>
          <w:szCs w:val="22"/>
        </w:rPr>
        <w:t xml:space="preserve">Les primes, quant à elles, présentent un aspect plus qualitatif dans leur évaluation. Le plus généralement, elles vont venir récompenser une performance globale du collaborateur sur la qualité du travail fourni. </w:t>
      </w:r>
    </w:p>
    <w:p w14:paraId="2531596F" w14:textId="302016E6" w:rsidR="00D961BD" w:rsidRPr="00D961BD" w:rsidRDefault="00D961BD" w:rsidP="00D961BD">
      <w:pPr>
        <w:shd w:val="clear" w:color="auto" w:fill="FFFFFF"/>
        <w:jc w:val="both"/>
        <w:rPr>
          <w:rFonts w:asciiTheme="majorHAnsi" w:hAnsiTheme="majorHAnsi" w:cstheme="majorHAnsi"/>
          <w:sz w:val="22"/>
          <w:szCs w:val="22"/>
        </w:rPr>
      </w:pPr>
      <w:r w:rsidRPr="00D961BD">
        <w:rPr>
          <w:rFonts w:asciiTheme="majorHAnsi" w:hAnsiTheme="majorHAnsi" w:cstheme="majorHAnsi"/>
          <w:sz w:val="22"/>
          <w:szCs w:val="22"/>
        </w:rPr>
        <w:t>Le système de bonus, peut lui, être défini comme une prime exceptionnelle ne dépendant pas obligatoirement de la réussite d’objectifs quantitatifs ou qualitatifs. </w:t>
      </w:r>
    </w:p>
    <w:p w14:paraId="066E43BF" w14:textId="39F4AF55" w:rsidR="00D961BD" w:rsidRDefault="00D961BD" w:rsidP="00B3255E">
      <w:pPr>
        <w:spacing w:line="276" w:lineRule="auto"/>
        <w:jc w:val="both"/>
        <w:rPr>
          <w:rFonts w:asciiTheme="majorHAnsi" w:hAnsiTheme="majorHAnsi" w:cstheme="majorHAnsi"/>
        </w:rPr>
      </w:pPr>
      <w:r>
        <w:rPr>
          <w:noProof/>
        </w:rPr>
        <w:drawing>
          <wp:anchor distT="0" distB="0" distL="114300" distR="114300" simplePos="0" relativeHeight="251662336" behindDoc="0" locked="0" layoutInCell="1" allowOverlap="1" wp14:anchorId="4438525A" wp14:editId="38D13A82">
            <wp:simplePos x="0" y="0"/>
            <wp:positionH relativeFrom="column">
              <wp:posOffset>2930525</wp:posOffset>
            </wp:positionH>
            <wp:positionV relativeFrom="paragraph">
              <wp:posOffset>215900</wp:posOffset>
            </wp:positionV>
            <wp:extent cx="2741295" cy="2126615"/>
            <wp:effectExtent l="0" t="0" r="1905" b="6985"/>
            <wp:wrapSquare wrapText="bothSides"/>
            <wp:docPr id="6" name="Image 6" descr="Les collaborateurs ont besoin d'être motivés pour être perform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s collaborateurs ont besoin d'être motivés pour être performants"/>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741295" cy="2126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55FF747" wp14:editId="79D1218F">
            <wp:simplePos x="0" y="0"/>
            <wp:positionH relativeFrom="column">
              <wp:posOffset>14404</wp:posOffset>
            </wp:positionH>
            <wp:positionV relativeFrom="paragraph">
              <wp:posOffset>212993</wp:posOffset>
            </wp:positionV>
            <wp:extent cx="2704465" cy="2102485"/>
            <wp:effectExtent l="0" t="0" r="635" b="0"/>
            <wp:wrapSquare wrapText="bothSides"/>
            <wp:docPr id="7" name="Image 7" descr="Le variable, un système apprécié mais qui reste à amélio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 variable, un système apprécié mais qui reste à amélior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4465" cy="2102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672A04" w14:textId="72BF87B5" w:rsidR="00D961BD" w:rsidRPr="00B3255E" w:rsidRDefault="00D961BD" w:rsidP="00B3255E">
      <w:pPr>
        <w:spacing w:line="276" w:lineRule="auto"/>
        <w:jc w:val="both"/>
        <w:rPr>
          <w:rFonts w:asciiTheme="majorHAnsi" w:hAnsiTheme="majorHAnsi" w:cstheme="majorHAnsi"/>
        </w:rPr>
      </w:pPr>
      <w:r>
        <w:rPr>
          <w:noProof/>
        </w:rPr>
        <w:drawing>
          <wp:inline distT="0" distB="0" distL="0" distR="0" wp14:anchorId="38C6239D" wp14:editId="2451176D">
            <wp:extent cx="4352925" cy="3344497"/>
            <wp:effectExtent l="0" t="0" r="0" b="8890"/>
            <wp:docPr id="8" name="Image 8" descr="Rémunération variable: un outil de motivation au service de votre straté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émunération variable: un outil de motivation au service de votre stratég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6721" cy="3347414"/>
                    </a:xfrm>
                    <a:prstGeom prst="rect">
                      <a:avLst/>
                    </a:prstGeom>
                    <a:noFill/>
                    <a:ln>
                      <a:noFill/>
                    </a:ln>
                  </pic:spPr>
                </pic:pic>
              </a:graphicData>
            </a:graphic>
          </wp:inline>
        </w:drawing>
      </w:r>
    </w:p>
    <w:sectPr w:rsidR="00D961BD" w:rsidRPr="00B3255E" w:rsidSect="00613137">
      <w:headerReference w:type="even" r:id="rId14"/>
      <w:headerReference w:type="default" r:id="rId15"/>
      <w:footerReference w:type="default" r:id="rId16"/>
      <w:headerReference w:type="first" r:id="rId1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3C531" w14:textId="77777777" w:rsidR="0005631D" w:rsidRDefault="0005631D" w:rsidP="00F54ED9">
      <w:r>
        <w:separator/>
      </w:r>
    </w:p>
  </w:endnote>
  <w:endnote w:type="continuationSeparator" w:id="0">
    <w:p w14:paraId="3AC798C9" w14:textId="77777777" w:rsidR="0005631D" w:rsidRDefault="0005631D" w:rsidP="00F5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1"/>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oto Sans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Mangal">
    <w:altName w:val="Nirmala UI"/>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53B9" w14:textId="4BEA15A0" w:rsidR="00F54ED9" w:rsidRPr="00F54ED9" w:rsidRDefault="00F54ED9" w:rsidP="00F54ED9">
    <w:pPr>
      <w:pStyle w:val="Pieddepage"/>
      <w:tabs>
        <w:tab w:val="clear" w:pos="9072"/>
        <w:tab w:val="right" w:pos="10206"/>
      </w:tabs>
      <w:ind w:left="284" w:right="-24"/>
      <w:rPr>
        <w:rFonts w:asciiTheme="majorHAnsi" w:hAnsiTheme="majorHAnsi" w:cstheme="majorHAnsi"/>
        <w:sz w:val="16"/>
        <w:szCs w:val="16"/>
      </w:rPr>
    </w:pPr>
    <w:r w:rsidRPr="00C02C0C">
      <w:rPr>
        <w:rFonts w:asciiTheme="majorHAnsi" w:hAnsiTheme="majorHAnsi" w:cstheme="majorHAnsi"/>
        <w:noProof/>
      </w:rPr>
      <w:drawing>
        <wp:anchor distT="0" distB="0" distL="114300" distR="114300" simplePos="0" relativeHeight="251659264" behindDoc="0" locked="0" layoutInCell="1" allowOverlap="1" wp14:anchorId="4BC8D04C" wp14:editId="71EBC8A6">
          <wp:simplePos x="0" y="0"/>
          <wp:positionH relativeFrom="column">
            <wp:posOffset>-282575</wp:posOffset>
          </wp:positionH>
          <wp:positionV relativeFrom="paragraph">
            <wp:posOffset>-26035</wp:posOffset>
          </wp:positionV>
          <wp:extent cx="410845" cy="308610"/>
          <wp:effectExtent l="0" t="0" r="825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sidRPr="00C02C0C">
      <w:rPr>
        <w:rFonts w:asciiTheme="majorHAnsi" w:hAnsiTheme="majorHAnsi" w:cstheme="majorHAnsi"/>
        <w:sz w:val="16"/>
        <w:szCs w:val="16"/>
      </w:rPr>
      <w:t xml:space="preserve"> </w:t>
    </w:r>
    <w:r w:rsidRPr="00C02C0C">
      <w:rPr>
        <w:rFonts w:asciiTheme="majorHAnsi" w:hAnsiTheme="majorHAnsi" w:cstheme="majorHAnsi"/>
        <w:smallCaps/>
        <w:sz w:val="16"/>
        <w:szCs w:val="16"/>
      </w:rPr>
      <w:t>Cerpeg</w:t>
    </w:r>
    <w:r w:rsidRPr="00C02C0C">
      <w:rPr>
        <w:rFonts w:asciiTheme="majorHAnsi" w:hAnsiTheme="majorHAnsi" w:cstheme="majorHAnsi"/>
        <w:sz w:val="16"/>
        <w:szCs w:val="16"/>
      </w:rPr>
      <w:t xml:space="preserve"> 2022 | </w:t>
    </w:r>
    <w:r w:rsidR="00015E2C">
      <w:rPr>
        <w:rFonts w:asciiTheme="majorHAnsi" w:hAnsiTheme="majorHAnsi" w:cstheme="majorHAnsi"/>
        <w:sz w:val="16"/>
        <w:szCs w:val="16"/>
      </w:rPr>
      <w:t xml:space="preserve">CO-INT </w:t>
    </w:r>
    <w:r w:rsidR="002215AE">
      <w:rPr>
        <w:rFonts w:asciiTheme="majorHAnsi" w:hAnsiTheme="majorHAnsi" w:cstheme="majorHAnsi"/>
        <w:sz w:val="16"/>
        <w:szCs w:val="16"/>
      </w:rPr>
      <w:t>Maths –</w:t>
    </w:r>
    <w:r w:rsidR="00015E2C">
      <w:rPr>
        <w:rFonts w:asciiTheme="majorHAnsi" w:hAnsiTheme="majorHAnsi" w:cstheme="majorHAnsi"/>
        <w:sz w:val="16"/>
        <w:szCs w:val="16"/>
      </w:rPr>
      <w:t xml:space="preserve"> </w:t>
    </w:r>
    <w:r w:rsidR="002215AE">
      <w:rPr>
        <w:rFonts w:asciiTheme="majorHAnsi" w:hAnsiTheme="majorHAnsi" w:cstheme="majorHAnsi"/>
        <w:sz w:val="16"/>
        <w:szCs w:val="16"/>
      </w:rPr>
      <w:t>Les indicateurs sociaux</w:t>
    </w:r>
    <w:r>
      <w:rPr>
        <w:rFonts w:asciiTheme="majorHAnsi" w:hAnsiTheme="majorHAnsi" w:cstheme="majorHAnsi"/>
        <w:sz w:val="16"/>
        <w:szCs w:val="16"/>
      </w:rPr>
      <w:t xml:space="preserve"> – Catherine LEBOURHIS académie </w:t>
    </w:r>
    <w:r w:rsidR="00C70C60">
      <w:rPr>
        <w:rFonts w:asciiTheme="majorHAnsi" w:hAnsiTheme="majorHAnsi" w:cstheme="majorHAnsi"/>
        <w:sz w:val="16"/>
        <w:szCs w:val="16"/>
      </w:rPr>
      <w:t xml:space="preserve">de </w:t>
    </w:r>
    <w:r>
      <w:rPr>
        <w:rFonts w:asciiTheme="majorHAnsi" w:hAnsiTheme="majorHAnsi" w:cstheme="majorHAnsi"/>
        <w:sz w:val="16"/>
        <w:szCs w:val="16"/>
      </w:rPr>
      <w:t>Bordeaux</w:t>
    </w:r>
    <w:r w:rsidRPr="00C02C0C">
      <w:rPr>
        <w:rFonts w:asciiTheme="majorHAnsi" w:hAnsiTheme="majorHAnsi" w:cstheme="majorHAnsi"/>
        <w:sz w:val="16"/>
        <w:szCs w:val="16"/>
      </w:rPr>
      <w:tab/>
    </w:r>
    <w:r w:rsidRPr="00C02C0C">
      <w:rPr>
        <w:rFonts w:asciiTheme="majorHAnsi" w:hAnsiTheme="majorHAnsi" w:cstheme="majorHAnsi"/>
        <w:sz w:val="16"/>
        <w:szCs w:val="16"/>
      </w:rPr>
      <w:fldChar w:fldCharType="begin"/>
    </w:r>
    <w:r w:rsidRPr="00C02C0C">
      <w:rPr>
        <w:rFonts w:asciiTheme="majorHAnsi" w:hAnsiTheme="majorHAnsi" w:cstheme="majorHAnsi"/>
        <w:sz w:val="16"/>
        <w:szCs w:val="16"/>
      </w:rPr>
      <w:instrText xml:space="preserve"> PAGE  \* Arabic  \* MERGEFORMAT </w:instrText>
    </w:r>
    <w:r w:rsidRPr="00C02C0C">
      <w:rPr>
        <w:rFonts w:asciiTheme="majorHAnsi" w:hAnsiTheme="majorHAnsi" w:cstheme="majorHAnsi"/>
        <w:sz w:val="16"/>
        <w:szCs w:val="16"/>
      </w:rPr>
      <w:fldChar w:fldCharType="separate"/>
    </w:r>
    <w:r>
      <w:rPr>
        <w:rFonts w:asciiTheme="majorHAnsi" w:hAnsiTheme="majorHAnsi" w:cstheme="majorHAnsi"/>
        <w:sz w:val="16"/>
        <w:szCs w:val="16"/>
      </w:rPr>
      <w:t>7</w:t>
    </w:r>
    <w:r w:rsidRPr="00C02C0C">
      <w:rPr>
        <w:rFonts w:asciiTheme="majorHAnsi" w:hAnsiTheme="majorHAnsi" w:cstheme="maj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91E3" w14:textId="77777777" w:rsidR="0005631D" w:rsidRDefault="0005631D" w:rsidP="00F54ED9">
      <w:r>
        <w:separator/>
      </w:r>
    </w:p>
  </w:footnote>
  <w:footnote w:type="continuationSeparator" w:id="0">
    <w:p w14:paraId="553E91F7" w14:textId="77777777" w:rsidR="0005631D" w:rsidRDefault="0005631D" w:rsidP="00F54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F522" w14:textId="000FBE99" w:rsidR="00F5094F" w:rsidRDefault="00F509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589E" w14:textId="770FB0CC" w:rsidR="00F5094F" w:rsidRDefault="00F509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AE47" w14:textId="200878D1" w:rsidR="00F5094F" w:rsidRDefault="00F509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66DB"/>
    <w:multiLevelType w:val="multilevel"/>
    <w:tmpl w:val="FFFFFFFF"/>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7F12598"/>
    <w:multiLevelType w:val="hybridMultilevel"/>
    <w:tmpl w:val="EC7282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893E5F"/>
    <w:multiLevelType w:val="multilevel"/>
    <w:tmpl w:val="1484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97408"/>
    <w:multiLevelType w:val="multilevel"/>
    <w:tmpl w:val="FFFFFFFF"/>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7477B1B"/>
    <w:multiLevelType w:val="multilevel"/>
    <w:tmpl w:val="FFFFFFFF"/>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BB27D0A"/>
    <w:multiLevelType w:val="hybridMultilevel"/>
    <w:tmpl w:val="99DCFF0E"/>
    <w:lvl w:ilvl="0" w:tplc="8E08506E">
      <w:start w:val="1"/>
      <w:numFmt w:val="decimal"/>
      <w:lvlText w:val="1.%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39B50B7A"/>
    <w:multiLevelType w:val="hybridMultilevel"/>
    <w:tmpl w:val="07BE7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935DC3"/>
    <w:multiLevelType w:val="hybridMultilevel"/>
    <w:tmpl w:val="A1D04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C97E90"/>
    <w:multiLevelType w:val="hybridMultilevel"/>
    <w:tmpl w:val="5B8ED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347A42"/>
    <w:multiLevelType w:val="hybridMultilevel"/>
    <w:tmpl w:val="99DCFF0E"/>
    <w:lvl w:ilvl="0" w:tplc="FFFFFFFF">
      <w:start w:val="1"/>
      <w:numFmt w:val="decimal"/>
      <w:lvlText w:val="1.%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7D5A2A26"/>
    <w:multiLevelType w:val="hybridMultilevel"/>
    <w:tmpl w:val="AB5461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1343166">
    <w:abstractNumId w:val="4"/>
  </w:num>
  <w:num w:numId="2" w16cid:durableId="176696554">
    <w:abstractNumId w:val="3"/>
  </w:num>
  <w:num w:numId="3" w16cid:durableId="1407801120">
    <w:abstractNumId w:val="0"/>
  </w:num>
  <w:num w:numId="4" w16cid:durableId="787744188">
    <w:abstractNumId w:val="6"/>
  </w:num>
  <w:num w:numId="5" w16cid:durableId="1074279930">
    <w:abstractNumId w:val="8"/>
  </w:num>
  <w:num w:numId="6" w16cid:durableId="301737528">
    <w:abstractNumId w:val="2"/>
  </w:num>
  <w:num w:numId="7" w16cid:durableId="348721423">
    <w:abstractNumId w:val="7"/>
  </w:num>
  <w:num w:numId="8" w16cid:durableId="1624578975">
    <w:abstractNumId w:val="10"/>
  </w:num>
  <w:num w:numId="9" w16cid:durableId="1271859624">
    <w:abstractNumId w:val="1"/>
  </w:num>
  <w:num w:numId="10" w16cid:durableId="779959043">
    <w:abstractNumId w:val="5"/>
  </w:num>
  <w:num w:numId="11" w16cid:durableId="20214669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D9"/>
    <w:rsid w:val="00001320"/>
    <w:rsid w:val="00015E2C"/>
    <w:rsid w:val="0005631D"/>
    <w:rsid w:val="000631A8"/>
    <w:rsid w:val="000A66AB"/>
    <w:rsid w:val="000C1278"/>
    <w:rsid w:val="000E79AA"/>
    <w:rsid w:val="000F2E89"/>
    <w:rsid w:val="00106EDE"/>
    <w:rsid w:val="001171AC"/>
    <w:rsid w:val="00121D74"/>
    <w:rsid w:val="00170841"/>
    <w:rsid w:val="001835FF"/>
    <w:rsid w:val="00183702"/>
    <w:rsid w:val="00192EBB"/>
    <w:rsid w:val="00220DBD"/>
    <w:rsid w:val="002215AE"/>
    <w:rsid w:val="00242274"/>
    <w:rsid w:val="00256577"/>
    <w:rsid w:val="0025674B"/>
    <w:rsid w:val="00274564"/>
    <w:rsid w:val="0027471E"/>
    <w:rsid w:val="002908AD"/>
    <w:rsid w:val="002A002A"/>
    <w:rsid w:val="002C2B9B"/>
    <w:rsid w:val="002D7AF4"/>
    <w:rsid w:val="002E7196"/>
    <w:rsid w:val="00362008"/>
    <w:rsid w:val="00371870"/>
    <w:rsid w:val="003B3F2E"/>
    <w:rsid w:val="003C73FA"/>
    <w:rsid w:val="003D4590"/>
    <w:rsid w:val="003D70FB"/>
    <w:rsid w:val="003F3BF4"/>
    <w:rsid w:val="00400568"/>
    <w:rsid w:val="0043312F"/>
    <w:rsid w:val="00464B38"/>
    <w:rsid w:val="0047387B"/>
    <w:rsid w:val="004E33D9"/>
    <w:rsid w:val="004F0FEE"/>
    <w:rsid w:val="005270E1"/>
    <w:rsid w:val="00565117"/>
    <w:rsid w:val="00576894"/>
    <w:rsid w:val="005B7967"/>
    <w:rsid w:val="005E15CB"/>
    <w:rsid w:val="00613137"/>
    <w:rsid w:val="00627FE3"/>
    <w:rsid w:val="00635D60"/>
    <w:rsid w:val="0064354B"/>
    <w:rsid w:val="00644FFE"/>
    <w:rsid w:val="006E2221"/>
    <w:rsid w:val="00726662"/>
    <w:rsid w:val="007543BF"/>
    <w:rsid w:val="00795C9C"/>
    <w:rsid w:val="007C286A"/>
    <w:rsid w:val="007E54F1"/>
    <w:rsid w:val="00822C74"/>
    <w:rsid w:val="0086593F"/>
    <w:rsid w:val="00886628"/>
    <w:rsid w:val="00890316"/>
    <w:rsid w:val="0089031F"/>
    <w:rsid w:val="00894380"/>
    <w:rsid w:val="008A15B9"/>
    <w:rsid w:val="008C4A72"/>
    <w:rsid w:val="008C59A1"/>
    <w:rsid w:val="008E3C63"/>
    <w:rsid w:val="008F0F83"/>
    <w:rsid w:val="009232F1"/>
    <w:rsid w:val="0094577D"/>
    <w:rsid w:val="009533D3"/>
    <w:rsid w:val="00962AD7"/>
    <w:rsid w:val="009D148E"/>
    <w:rsid w:val="00A01125"/>
    <w:rsid w:val="00A13F87"/>
    <w:rsid w:val="00A41B55"/>
    <w:rsid w:val="00B3255E"/>
    <w:rsid w:val="00B57539"/>
    <w:rsid w:val="00B62D00"/>
    <w:rsid w:val="00BA721E"/>
    <w:rsid w:val="00C31088"/>
    <w:rsid w:val="00C70C60"/>
    <w:rsid w:val="00C94489"/>
    <w:rsid w:val="00CC67DE"/>
    <w:rsid w:val="00CD0186"/>
    <w:rsid w:val="00CD1BFA"/>
    <w:rsid w:val="00CF4CCD"/>
    <w:rsid w:val="00D57DB6"/>
    <w:rsid w:val="00D76DBE"/>
    <w:rsid w:val="00D961BD"/>
    <w:rsid w:val="00DE3795"/>
    <w:rsid w:val="00E02C46"/>
    <w:rsid w:val="00E36502"/>
    <w:rsid w:val="00EE5D31"/>
    <w:rsid w:val="00F27617"/>
    <w:rsid w:val="00F42187"/>
    <w:rsid w:val="00F443B0"/>
    <w:rsid w:val="00F5094F"/>
    <w:rsid w:val="00F54ED9"/>
    <w:rsid w:val="00F61BC1"/>
    <w:rsid w:val="00F733D0"/>
    <w:rsid w:val="00F944AD"/>
    <w:rsid w:val="00FA6232"/>
    <w:rsid w:val="00FB112C"/>
    <w:rsid w:val="00FB46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841F2"/>
  <w15:chartTrackingRefBased/>
  <w15:docId w15:val="{9B29679E-A3DD-487E-AFA2-DDAA711D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sz w:val="22"/>
        <w:szCs w:val="28"/>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ED9"/>
    <w:pPr>
      <w:spacing w:line="240" w:lineRule="auto"/>
    </w:pPr>
    <w:rPr>
      <w:rFonts w:ascii="Liberation Serif" w:eastAsia="Noto Sans CJK SC" w:hAnsi="Liberation Serif" w:cs="Lohit Devanagari"/>
      <w:kern w:val="2"/>
      <w:sz w:val="24"/>
      <w:szCs w:val="24"/>
      <w:lang w:eastAsia="zh-CN" w:bidi="hi-IN"/>
    </w:rPr>
  </w:style>
  <w:style w:type="paragraph" w:styleId="Titre1">
    <w:name w:val="heading 1"/>
    <w:basedOn w:val="Normal"/>
    <w:next w:val="Normal"/>
    <w:link w:val="Titre1Car"/>
    <w:uiPriority w:val="9"/>
    <w:qFormat/>
    <w:rsid w:val="008E3C63"/>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Titre2">
    <w:name w:val="heading 2"/>
    <w:basedOn w:val="Normal"/>
    <w:next w:val="Normal"/>
    <w:link w:val="Titre2Car"/>
    <w:uiPriority w:val="9"/>
    <w:unhideWhenUsed/>
    <w:qFormat/>
    <w:rsid w:val="00F54ED9"/>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54ED9"/>
    <w:rPr>
      <w:rFonts w:asciiTheme="majorHAnsi" w:eastAsiaTheme="majorEastAsia" w:hAnsiTheme="majorHAnsi" w:cs="Mangal"/>
      <w:color w:val="2F5496" w:themeColor="accent1" w:themeShade="BF"/>
      <w:kern w:val="2"/>
      <w:sz w:val="26"/>
      <w:szCs w:val="23"/>
      <w:lang w:eastAsia="zh-CN" w:bidi="hi-IN"/>
    </w:rPr>
  </w:style>
  <w:style w:type="paragraph" w:styleId="Paragraphedeliste">
    <w:name w:val="List Paragraph"/>
    <w:basedOn w:val="Normal"/>
    <w:uiPriority w:val="34"/>
    <w:qFormat/>
    <w:rsid w:val="00F54ED9"/>
    <w:pPr>
      <w:ind w:left="720"/>
      <w:contextualSpacing/>
    </w:pPr>
  </w:style>
  <w:style w:type="table" w:styleId="Grilledutableau">
    <w:name w:val="Table Grid"/>
    <w:basedOn w:val="TableauNormal"/>
    <w:uiPriority w:val="39"/>
    <w:rsid w:val="00F54ED9"/>
    <w:pPr>
      <w:spacing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redulivre">
    <w:name w:val="Book Title"/>
    <w:basedOn w:val="Policepardfaut"/>
    <w:uiPriority w:val="33"/>
    <w:qFormat/>
    <w:rsid w:val="00F54ED9"/>
    <w:rPr>
      <w:b/>
      <w:bCs/>
      <w:i/>
      <w:iCs/>
      <w:spacing w:val="5"/>
    </w:rPr>
  </w:style>
  <w:style w:type="paragraph" w:styleId="En-tte">
    <w:name w:val="header"/>
    <w:basedOn w:val="Normal"/>
    <w:link w:val="En-tteCar"/>
    <w:uiPriority w:val="99"/>
    <w:unhideWhenUsed/>
    <w:rsid w:val="00F54ED9"/>
    <w:pPr>
      <w:tabs>
        <w:tab w:val="center" w:pos="4536"/>
        <w:tab w:val="right" w:pos="9072"/>
      </w:tabs>
    </w:pPr>
    <w:rPr>
      <w:rFonts w:cs="Mangal"/>
      <w:szCs w:val="21"/>
    </w:rPr>
  </w:style>
  <w:style w:type="character" w:customStyle="1" w:styleId="En-tteCar">
    <w:name w:val="En-tête Car"/>
    <w:basedOn w:val="Policepardfaut"/>
    <w:link w:val="En-tte"/>
    <w:uiPriority w:val="99"/>
    <w:rsid w:val="00F54ED9"/>
    <w:rPr>
      <w:rFonts w:ascii="Liberation Serif" w:eastAsia="Noto Sans CJK SC" w:hAnsi="Liberation Serif" w:cs="Mangal"/>
      <w:kern w:val="2"/>
      <w:sz w:val="24"/>
      <w:szCs w:val="21"/>
      <w:lang w:eastAsia="zh-CN" w:bidi="hi-IN"/>
    </w:rPr>
  </w:style>
  <w:style w:type="paragraph" w:styleId="Pieddepage">
    <w:name w:val="footer"/>
    <w:basedOn w:val="Normal"/>
    <w:link w:val="PieddepageCar"/>
    <w:uiPriority w:val="99"/>
    <w:unhideWhenUsed/>
    <w:rsid w:val="00F54ED9"/>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F54ED9"/>
    <w:rPr>
      <w:rFonts w:ascii="Liberation Serif" w:eastAsia="Noto Sans CJK SC" w:hAnsi="Liberation Serif" w:cs="Mangal"/>
      <w:kern w:val="2"/>
      <w:sz w:val="24"/>
      <w:szCs w:val="21"/>
      <w:lang w:eastAsia="zh-CN" w:bidi="hi-IN"/>
    </w:rPr>
  </w:style>
  <w:style w:type="character" w:customStyle="1" w:styleId="hgkelc">
    <w:name w:val="hgkelc"/>
    <w:basedOn w:val="Policepardfaut"/>
    <w:rsid w:val="00613137"/>
  </w:style>
  <w:style w:type="character" w:styleId="Lienhypertexte">
    <w:name w:val="Hyperlink"/>
    <w:basedOn w:val="Policepardfaut"/>
    <w:uiPriority w:val="99"/>
    <w:unhideWhenUsed/>
    <w:rsid w:val="002908AD"/>
    <w:rPr>
      <w:color w:val="0563C1" w:themeColor="hyperlink"/>
      <w:u w:val="single"/>
    </w:rPr>
  </w:style>
  <w:style w:type="character" w:styleId="Mentionnonrsolue">
    <w:name w:val="Unresolved Mention"/>
    <w:basedOn w:val="Policepardfaut"/>
    <w:uiPriority w:val="99"/>
    <w:semiHidden/>
    <w:unhideWhenUsed/>
    <w:rsid w:val="002908AD"/>
    <w:rPr>
      <w:color w:val="605E5C"/>
      <w:shd w:val="clear" w:color="auto" w:fill="E1DFDD"/>
    </w:rPr>
  </w:style>
  <w:style w:type="character" w:customStyle="1" w:styleId="Titre1Car">
    <w:name w:val="Titre 1 Car"/>
    <w:basedOn w:val="Policepardfaut"/>
    <w:link w:val="Titre1"/>
    <w:uiPriority w:val="9"/>
    <w:rsid w:val="008E3C63"/>
    <w:rPr>
      <w:rFonts w:asciiTheme="majorHAnsi" w:eastAsiaTheme="majorEastAsia" w:hAnsiTheme="majorHAnsi" w:cs="Mangal"/>
      <w:color w:val="2F5496" w:themeColor="accent1" w:themeShade="BF"/>
      <w:kern w:val="2"/>
      <w:sz w:val="32"/>
      <w:szCs w:val="29"/>
      <w:lang w:eastAsia="zh-CN" w:bidi="hi-IN"/>
    </w:rPr>
  </w:style>
  <w:style w:type="character" w:customStyle="1" w:styleId="ListLabel3">
    <w:name w:val="ListLabel 3"/>
    <w:qFormat/>
    <w:rsid w:val="002215AE"/>
    <w:rPr>
      <w:rFonts w:ascii="Calibri Light" w:hAnsi="Calibri Light" w:cs="OpenSymbol"/>
      <w:sz w:val="22"/>
    </w:rPr>
  </w:style>
  <w:style w:type="paragraph" w:customStyle="1" w:styleId="trt0xe">
    <w:name w:val="trt0xe"/>
    <w:basedOn w:val="Normal"/>
    <w:rsid w:val="002215AE"/>
    <w:pPr>
      <w:spacing w:before="100" w:beforeAutospacing="1" w:after="100" w:afterAutospacing="1"/>
    </w:pPr>
    <w:rPr>
      <w:rFonts w:ascii="Times New Roman" w:eastAsia="Times New Roman" w:hAnsi="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8525">
      <w:bodyDiv w:val="1"/>
      <w:marLeft w:val="0"/>
      <w:marRight w:val="0"/>
      <w:marTop w:val="0"/>
      <w:marBottom w:val="0"/>
      <w:divBdr>
        <w:top w:val="none" w:sz="0" w:space="0" w:color="auto"/>
        <w:left w:val="none" w:sz="0" w:space="0" w:color="auto"/>
        <w:bottom w:val="none" w:sz="0" w:space="0" w:color="auto"/>
        <w:right w:val="none" w:sz="0" w:space="0" w:color="auto"/>
      </w:divBdr>
    </w:div>
    <w:div w:id="249311576">
      <w:bodyDiv w:val="1"/>
      <w:marLeft w:val="0"/>
      <w:marRight w:val="0"/>
      <w:marTop w:val="0"/>
      <w:marBottom w:val="0"/>
      <w:divBdr>
        <w:top w:val="none" w:sz="0" w:space="0" w:color="auto"/>
        <w:left w:val="none" w:sz="0" w:space="0" w:color="auto"/>
        <w:bottom w:val="none" w:sz="0" w:space="0" w:color="auto"/>
        <w:right w:val="none" w:sz="0" w:space="0" w:color="auto"/>
      </w:divBdr>
    </w:div>
    <w:div w:id="1195578509">
      <w:bodyDiv w:val="1"/>
      <w:marLeft w:val="0"/>
      <w:marRight w:val="0"/>
      <w:marTop w:val="0"/>
      <w:marBottom w:val="0"/>
      <w:divBdr>
        <w:top w:val="none" w:sz="0" w:space="0" w:color="auto"/>
        <w:left w:val="none" w:sz="0" w:space="0" w:color="auto"/>
        <w:bottom w:val="none" w:sz="0" w:space="0" w:color="auto"/>
        <w:right w:val="none" w:sz="0" w:space="0" w:color="auto"/>
      </w:divBdr>
    </w:div>
    <w:div w:id="1384136641">
      <w:bodyDiv w:val="1"/>
      <w:marLeft w:val="0"/>
      <w:marRight w:val="0"/>
      <w:marTop w:val="0"/>
      <w:marBottom w:val="0"/>
      <w:divBdr>
        <w:top w:val="none" w:sz="0" w:space="0" w:color="auto"/>
        <w:left w:val="none" w:sz="0" w:space="0" w:color="auto"/>
        <w:bottom w:val="none" w:sz="0" w:space="0" w:color="auto"/>
        <w:right w:val="none" w:sz="0" w:space="0" w:color="auto"/>
      </w:divBdr>
    </w:div>
    <w:div w:id="187407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igitalrecruiters.com/blog/remuneration-des-cadres-rh-de-plus-en-plus-de-part-variabl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773</Words>
  <Characters>4253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mauri</dc:creator>
  <cp:keywords/>
  <dc:description/>
  <cp:lastModifiedBy>fabienne mauri</cp:lastModifiedBy>
  <cp:revision>25</cp:revision>
  <cp:lastPrinted>2022-07-06T07:22:00Z</cp:lastPrinted>
  <dcterms:created xsi:type="dcterms:W3CDTF">2022-11-02T12:34:00Z</dcterms:created>
  <dcterms:modified xsi:type="dcterms:W3CDTF">2022-11-02T19:06:00Z</dcterms:modified>
</cp:coreProperties>
</file>