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7CB5E" w14:textId="2E10CABD" w:rsidR="00CA1189" w:rsidRDefault="00CA1189">
      <w:pPr>
        <w:jc w:val="left"/>
        <w:rPr>
          <w:rFonts w:eastAsia="Yu Gothic" w:cs="Calibri Light"/>
        </w:rPr>
      </w:pPr>
    </w:p>
    <w:tbl>
      <w:tblPr>
        <w:tblW w:w="1048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528"/>
      </w:tblGrid>
      <w:tr w:rsidR="00CA1189" w:rsidRPr="002076DD" w14:paraId="681C8853" w14:textId="77777777" w:rsidTr="00EC31D6">
        <w:trPr>
          <w:trHeight w:val="296"/>
        </w:trPr>
        <w:tc>
          <w:tcPr>
            <w:tcW w:w="10485" w:type="dxa"/>
            <w:gridSpan w:val="2"/>
            <w:shd w:val="clear" w:color="auto" w:fill="002060"/>
          </w:tcPr>
          <w:p w14:paraId="555CE726" w14:textId="6914AC28" w:rsidR="00CA1189" w:rsidRPr="002076DD" w:rsidRDefault="000F6E54" w:rsidP="00301BE1">
            <w:pPr>
              <w:rPr>
                <w:rFonts w:eastAsia="Yu Gothic" w:cs="Calibri Light"/>
                <w:b/>
                <w:sz w:val="18"/>
                <w:szCs w:val="18"/>
              </w:rPr>
            </w:pPr>
            <w:r w:rsidRPr="000F6E54">
              <w:rPr>
                <w:rFonts w:eastAsia="Calibri" w:cs="Calibri Light"/>
                <w:b/>
                <w:sz w:val="28"/>
                <w:szCs w:val="28"/>
              </w:rPr>
              <w:t>Pôle 2 -</w:t>
            </w:r>
            <w:r>
              <w:rPr>
                <w:rFonts w:eastAsia="Yu Gothic" w:cs="Calibri Light"/>
                <w:b/>
                <w:sz w:val="18"/>
                <w:szCs w:val="18"/>
              </w:rPr>
              <w:t xml:space="preserve"> </w:t>
            </w:r>
            <w:r w:rsidR="00CA1189" w:rsidRPr="002076DD">
              <w:rPr>
                <w:rFonts w:eastAsia="Calibri" w:cs="Calibri Light"/>
                <w:b/>
                <w:sz w:val="28"/>
                <w:szCs w:val="28"/>
              </w:rPr>
              <w:t>Organisation et suivi de l’activité de production (de biens ou de services)</w:t>
            </w:r>
          </w:p>
        </w:tc>
      </w:tr>
      <w:tr w:rsidR="00CA1189" w:rsidRPr="002076DD" w14:paraId="2BC564AD" w14:textId="77777777" w:rsidTr="00EC31D6">
        <w:tc>
          <w:tcPr>
            <w:tcW w:w="4957" w:type="dxa"/>
            <w:shd w:val="clear" w:color="auto" w:fill="B8CCE4"/>
            <w:vAlign w:val="center"/>
          </w:tcPr>
          <w:p w14:paraId="29A6CB18" w14:textId="77777777" w:rsidR="00CA1189" w:rsidRPr="002076DD" w:rsidRDefault="00CA1189" w:rsidP="00301BE1">
            <w:pPr>
              <w:jc w:val="center"/>
              <w:rPr>
                <w:rFonts w:eastAsia="Yu Gothic" w:cs="Calibri Light"/>
                <w:b/>
              </w:rPr>
            </w:pPr>
            <w:r w:rsidRPr="002076DD">
              <w:rPr>
                <w:rFonts w:eastAsia="Yu Gothic" w:cs="Calibri Light"/>
                <w:b/>
              </w:rPr>
              <w:t>Activités</w:t>
            </w:r>
          </w:p>
        </w:tc>
        <w:tc>
          <w:tcPr>
            <w:tcW w:w="5528" w:type="dxa"/>
            <w:shd w:val="clear" w:color="auto" w:fill="B8CCE4"/>
            <w:vAlign w:val="center"/>
          </w:tcPr>
          <w:p w14:paraId="7ECA239E" w14:textId="77777777" w:rsidR="00CA1189" w:rsidRPr="002076DD" w:rsidRDefault="00CA1189" w:rsidP="00301BE1">
            <w:pPr>
              <w:jc w:val="center"/>
              <w:rPr>
                <w:rFonts w:eastAsia="Yu Gothic" w:cs="Calibri Light"/>
                <w:b/>
              </w:rPr>
            </w:pPr>
            <w:r w:rsidRPr="002076DD">
              <w:rPr>
                <w:rFonts w:eastAsia="Yu Gothic" w:cs="Calibri Light"/>
                <w:b/>
              </w:rPr>
              <w:t>Compétences</w:t>
            </w:r>
          </w:p>
        </w:tc>
      </w:tr>
      <w:tr w:rsidR="008C39C2" w:rsidRPr="002076DD" w14:paraId="3D9BF341" w14:textId="77777777" w:rsidTr="00EC31D6">
        <w:trPr>
          <w:trHeight w:val="1399"/>
        </w:trPr>
        <w:tc>
          <w:tcPr>
            <w:tcW w:w="4957" w:type="dxa"/>
            <w:vAlign w:val="center"/>
          </w:tcPr>
          <w:p w14:paraId="6C13DE02" w14:textId="77777777" w:rsidR="008C39C2" w:rsidRPr="000A6766" w:rsidRDefault="008C39C2" w:rsidP="008C39C2">
            <w:pPr>
              <w:widowControl w:val="0"/>
              <w:spacing w:line="240" w:lineRule="auto"/>
              <w:rPr>
                <w:rFonts w:eastAsia="Yu Gothic" w:cs="Calibri Light"/>
                <w:b/>
                <w:bCs/>
                <w:color w:val="000000" w:themeColor="text1"/>
              </w:rPr>
            </w:pPr>
            <w:r w:rsidRPr="000A6766">
              <w:rPr>
                <w:rFonts w:eastAsia="Yu Gothic" w:cs="Calibri Light"/>
                <w:b/>
                <w:bCs/>
                <w:color w:val="000000" w:themeColor="text1"/>
              </w:rPr>
              <w:t>2.1 Suivi administratif de l’activité de production</w:t>
            </w:r>
          </w:p>
          <w:p w14:paraId="6C6DF668" w14:textId="77777777" w:rsidR="00FB7BF3" w:rsidRDefault="008C39C2" w:rsidP="008C39C2">
            <w:pPr>
              <w:rPr>
                <w:rFonts w:eastAsia="Yu Gothic" w:cs="Calibri Light"/>
                <w:sz w:val="20"/>
                <w:szCs w:val="20"/>
              </w:rPr>
            </w:pPr>
            <w:r w:rsidRPr="002076DD">
              <w:rPr>
                <w:rFonts w:eastAsia="Yu Gothic" w:cs="Calibri Light"/>
                <w:sz w:val="20"/>
                <w:szCs w:val="20"/>
              </w:rPr>
              <w:t xml:space="preserve">Tenue des dossiers fournisseurs, sous-traitants et prestataires de service </w:t>
            </w:r>
          </w:p>
          <w:p w14:paraId="1BFB9F8D" w14:textId="6BE9339D" w:rsidR="0005152F" w:rsidRDefault="008C39C2" w:rsidP="008C39C2">
            <w:pPr>
              <w:rPr>
                <w:rFonts w:eastAsia="Yu Gothic" w:cs="Calibri Light"/>
                <w:sz w:val="20"/>
                <w:szCs w:val="20"/>
              </w:rPr>
            </w:pPr>
            <w:r w:rsidRPr="002076DD">
              <w:rPr>
                <w:rFonts w:eastAsia="Yu Gothic" w:cs="Calibri Light"/>
                <w:sz w:val="20"/>
                <w:szCs w:val="20"/>
              </w:rPr>
              <w:t>Suivi des approvisionnements et des stocks</w:t>
            </w:r>
          </w:p>
          <w:p w14:paraId="0EF7DB37" w14:textId="77777777" w:rsidR="008C39C2" w:rsidRDefault="008C39C2" w:rsidP="008C39C2">
            <w:pPr>
              <w:widowControl w:val="0"/>
              <w:rPr>
                <w:rFonts w:eastAsia="Yu Gothic" w:cs="Calibri Light"/>
                <w:b/>
                <w:bCs/>
                <w:color w:val="000000" w:themeColor="text1"/>
              </w:rPr>
            </w:pPr>
            <w:r w:rsidRPr="000A6766">
              <w:rPr>
                <w:rFonts w:eastAsia="Yu Gothic" w:cs="Calibri Light"/>
                <w:b/>
                <w:bCs/>
                <w:color w:val="000000" w:themeColor="text1"/>
              </w:rPr>
              <w:t>2.2 Suivi financier de l’activité de production</w:t>
            </w:r>
          </w:p>
          <w:p w14:paraId="1ED63DDF" w14:textId="55A19390" w:rsidR="008C39C2" w:rsidRPr="002076DD" w:rsidRDefault="008C39C2" w:rsidP="008C39C2">
            <w:pPr>
              <w:widowControl w:val="0"/>
              <w:rPr>
                <w:rFonts w:eastAsia="Yu Gothic" w:cs="Calibri Light"/>
                <w:sz w:val="20"/>
                <w:szCs w:val="20"/>
              </w:rPr>
            </w:pPr>
            <w:r w:rsidRPr="00125F1A">
              <w:rPr>
                <w:rFonts w:eastAsia="Yu Gothic" w:cs="Calibri Light"/>
                <w:sz w:val="20"/>
                <w:szCs w:val="20"/>
              </w:rPr>
              <w:t>Suivi des décaissements</w:t>
            </w:r>
          </w:p>
        </w:tc>
        <w:tc>
          <w:tcPr>
            <w:tcW w:w="5528" w:type="dxa"/>
            <w:vAlign w:val="center"/>
          </w:tcPr>
          <w:p w14:paraId="49A34FB8" w14:textId="77777777" w:rsidR="0005152F" w:rsidRDefault="008C39C2" w:rsidP="008C39C2">
            <w:pPr>
              <w:spacing w:line="240" w:lineRule="auto"/>
              <w:rPr>
                <w:rFonts w:eastAsia="Yu Gothic" w:cs="Calibri Light"/>
                <w:sz w:val="16"/>
                <w:szCs w:val="16"/>
              </w:rPr>
            </w:pPr>
            <w:r w:rsidRPr="0005152F">
              <w:rPr>
                <w:rFonts w:eastAsia="Yu Gothic" w:cs="Calibri Light"/>
                <w:sz w:val="16"/>
                <w:szCs w:val="16"/>
              </w:rPr>
              <w:t>Appliquer les procédures internes de gestion des approvisionnements et des stocks</w:t>
            </w:r>
          </w:p>
          <w:p w14:paraId="54230997" w14:textId="47F62983" w:rsidR="008C39C2" w:rsidRPr="0005152F" w:rsidRDefault="008C39C2" w:rsidP="008C39C2">
            <w:pPr>
              <w:spacing w:line="240" w:lineRule="auto"/>
              <w:rPr>
                <w:rFonts w:eastAsia="Yu Gothic" w:cs="Calibri Light"/>
                <w:sz w:val="16"/>
                <w:szCs w:val="16"/>
              </w:rPr>
            </w:pPr>
            <w:r w:rsidRPr="0005152F">
              <w:rPr>
                <w:rFonts w:eastAsia="Yu Gothic" w:cs="Calibri Light"/>
                <w:sz w:val="16"/>
                <w:szCs w:val="16"/>
              </w:rPr>
              <w:t>Assurer le suivi des enregistrements des factures d’achats à l’aide d’un PGI</w:t>
            </w:r>
          </w:p>
          <w:p w14:paraId="5F33C84F" w14:textId="77777777" w:rsidR="008C39C2" w:rsidRPr="0005152F" w:rsidRDefault="008C39C2" w:rsidP="008C39C2">
            <w:pPr>
              <w:spacing w:line="240" w:lineRule="auto"/>
              <w:rPr>
                <w:rFonts w:eastAsia="Yu Gothic" w:cs="Calibri Light"/>
                <w:sz w:val="16"/>
                <w:szCs w:val="16"/>
              </w:rPr>
            </w:pPr>
            <w:r w:rsidRPr="0005152F">
              <w:rPr>
                <w:rFonts w:eastAsia="Yu Gothic" w:cs="Calibri Light"/>
                <w:sz w:val="16"/>
                <w:szCs w:val="16"/>
              </w:rPr>
              <w:t>Actualiser les bases de données internes nécessaires à l’activité de production</w:t>
            </w:r>
          </w:p>
          <w:p w14:paraId="5A8794B3" w14:textId="77777777" w:rsidR="008C39C2" w:rsidRPr="0005152F" w:rsidRDefault="008C39C2" w:rsidP="008C39C2">
            <w:pPr>
              <w:rPr>
                <w:rFonts w:eastAsia="Yu Gothic" w:cs="Calibri Light"/>
                <w:sz w:val="16"/>
                <w:szCs w:val="16"/>
              </w:rPr>
            </w:pPr>
            <w:r w:rsidRPr="0005152F">
              <w:rPr>
                <w:rFonts w:eastAsia="Yu Gothic" w:cs="Calibri Light"/>
                <w:sz w:val="16"/>
                <w:szCs w:val="16"/>
              </w:rPr>
              <w:t>Assurer le règlement des fournisseurs</w:t>
            </w:r>
          </w:p>
          <w:p w14:paraId="4ED466BB" w14:textId="568E2AB8" w:rsidR="00D028DB" w:rsidRPr="0005152F" w:rsidRDefault="00D028DB" w:rsidP="00D028DB">
            <w:pPr>
              <w:rPr>
                <w:rFonts w:eastAsia="Yu Gothic" w:cs="Calibri Light"/>
                <w:sz w:val="16"/>
                <w:szCs w:val="16"/>
              </w:rPr>
            </w:pPr>
            <w:r w:rsidRPr="0005152F">
              <w:rPr>
                <w:rFonts w:eastAsia="Yu Gothic" w:cs="Calibri Light"/>
                <w:sz w:val="16"/>
                <w:szCs w:val="16"/>
              </w:rPr>
              <w:t>Appliquer les procédures en vigueur en</w:t>
            </w:r>
            <w:r w:rsidR="00EF2E3D" w:rsidRPr="0005152F">
              <w:rPr>
                <w:rFonts w:eastAsia="Yu Gothic" w:cs="Calibri Light"/>
                <w:sz w:val="16"/>
                <w:szCs w:val="16"/>
              </w:rPr>
              <w:t xml:space="preserve"> </w:t>
            </w:r>
            <w:r w:rsidRPr="0005152F">
              <w:rPr>
                <w:rFonts w:eastAsia="Yu Gothic" w:cs="Calibri Light"/>
                <w:sz w:val="16"/>
                <w:szCs w:val="16"/>
              </w:rPr>
              <w:t>matière de règlement des fournisseurs</w:t>
            </w:r>
          </w:p>
          <w:p w14:paraId="4098B671" w14:textId="267BFB7A" w:rsidR="00EF2E3D" w:rsidRPr="00D028DB" w:rsidRDefault="00EF2E3D" w:rsidP="00EF2E3D">
            <w:pPr>
              <w:rPr>
                <w:rFonts w:eastAsia="Yu Gothic" w:cs="Calibri Light"/>
                <w:sz w:val="18"/>
                <w:szCs w:val="18"/>
              </w:rPr>
            </w:pPr>
            <w:r w:rsidRPr="0005152F">
              <w:rPr>
                <w:rFonts w:eastAsia="Yu Gothic" w:cs="Calibri Light"/>
                <w:sz w:val="16"/>
                <w:szCs w:val="16"/>
              </w:rPr>
              <w:t>Assurer le suivi des enregistrements des mouvements de trésorerie à l’aide d’un progiciel dédié ou d’un PGI</w:t>
            </w:r>
          </w:p>
        </w:tc>
      </w:tr>
      <w:tr w:rsidR="008C39C2" w:rsidRPr="002076DD" w14:paraId="780E87A6" w14:textId="77777777" w:rsidTr="00EC31D6">
        <w:trPr>
          <w:trHeight w:val="853"/>
        </w:trPr>
        <w:tc>
          <w:tcPr>
            <w:tcW w:w="4957" w:type="dxa"/>
            <w:shd w:val="clear" w:color="auto" w:fill="F2F2F2" w:themeFill="background1" w:themeFillShade="F2"/>
          </w:tcPr>
          <w:p w14:paraId="72F11164" w14:textId="77777777" w:rsidR="008C39C2" w:rsidRPr="00910EC4" w:rsidRDefault="008C39C2" w:rsidP="008C39C2">
            <w:pPr>
              <w:widowControl w:val="0"/>
              <w:jc w:val="left"/>
              <w:rPr>
                <w:rFonts w:eastAsia="Yu Gothic" w:cs="Calibri Light"/>
                <w:b/>
                <w:bCs/>
                <w:color w:val="000000" w:themeColor="text1"/>
                <w:sz w:val="18"/>
                <w:szCs w:val="18"/>
              </w:rPr>
            </w:pPr>
            <w:r w:rsidRPr="00910EC4">
              <w:rPr>
                <w:rFonts w:eastAsia="Yu Gothic" w:cs="Calibri Light"/>
                <w:b/>
                <w:bCs/>
                <w:color w:val="000000" w:themeColor="text1"/>
                <w:sz w:val="18"/>
                <w:szCs w:val="18"/>
              </w:rPr>
              <w:t>Savoirs associés</w:t>
            </w:r>
          </w:p>
          <w:p w14:paraId="25352C74" w14:textId="77777777" w:rsidR="008C39C2" w:rsidRPr="00910EC4" w:rsidRDefault="008C39C2" w:rsidP="008C39C2">
            <w:pPr>
              <w:widowControl w:val="0"/>
              <w:spacing w:line="240" w:lineRule="auto"/>
              <w:jc w:val="left"/>
              <w:rPr>
                <w:rFonts w:eastAsia="Yu Gothic" w:cs="Calibri Light"/>
                <w:color w:val="000000" w:themeColor="text1"/>
                <w:sz w:val="18"/>
                <w:szCs w:val="18"/>
              </w:rPr>
            </w:pPr>
            <w:r w:rsidRPr="00910EC4">
              <w:rPr>
                <w:rFonts w:eastAsia="Yu Gothic" w:cs="Calibri Light"/>
                <w:color w:val="000000" w:themeColor="text1"/>
                <w:sz w:val="18"/>
                <w:szCs w:val="18"/>
              </w:rPr>
              <w:t>L’approvisionnement et la gestion des stocks</w:t>
            </w:r>
          </w:p>
          <w:p w14:paraId="03F73330" w14:textId="77777777" w:rsidR="008C39C2" w:rsidRPr="00910EC4" w:rsidRDefault="008C39C2" w:rsidP="008C39C2">
            <w:pPr>
              <w:widowControl w:val="0"/>
              <w:spacing w:line="240" w:lineRule="auto"/>
              <w:jc w:val="left"/>
              <w:rPr>
                <w:rFonts w:eastAsia="Yu Gothic" w:cs="Calibri Light"/>
                <w:color w:val="000000" w:themeColor="text1"/>
                <w:sz w:val="18"/>
                <w:szCs w:val="18"/>
              </w:rPr>
            </w:pPr>
            <w:r w:rsidRPr="00910EC4">
              <w:rPr>
                <w:rFonts w:eastAsia="Yu Gothic" w:cs="Calibri Light"/>
                <w:color w:val="000000" w:themeColor="text1"/>
                <w:sz w:val="18"/>
                <w:szCs w:val="18"/>
              </w:rPr>
              <w:t>Les fournisseurs et les règlements / Les décaissements</w:t>
            </w:r>
          </w:p>
          <w:p w14:paraId="3D737222" w14:textId="77777777" w:rsidR="008C39C2" w:rsidRPr="00910EC4" w:rsidRDefault="008C39C2" w:rsidP="008C39C2">
            <w:pPr>
              <w:widowControl w:val="0"/>
              <w:spacing w:line="240" w:lineRule="auto"/>
              <w:jc w:val="left"/>
              <w:rPr>
                <w:rFonts w:eastAsia="Yu Gothic" w:cs="Calibri Light"/>
                <w:color w:val="000000" w:themeColor="text1"/>
                <w:sz w:val="18"/>
                <w:szCs w:val="18"/>
              </w:rPr>
            </w:pPr>
            <w:r w:rsidRPr="00910EC4">
              <w:rPr>
                <w:rFonts w:eastAsia="Yu Gothic" w:cs="Calibri Light"/>
                <w:color w:val="000000" w:themeColor="text1"/>
                <w:sz w:val="18"/>
                <w:szCs w:val="18"/>
              </w:rPr>
              <w:t>La chaîne des documents liés aux achats</w:t>
            </w:r>
          </w:p>
          <w:p w14:paraId="612145A5" w14:textId="10EE56F3" w:rsidR="008C39C2" w:rsidRPr="00503394" w:rsidRDefault="008C39C2" w:rsidP="008C39C2">
            <w:pPr>
              <w:widowControl w:val="0"/>
              <w:spacing w:line="240" w:lineRule="auto"/>
              <w:jc w:val="left"/>
              <w:rPr>
                <w:rFonts w:eastAsia="Yu Gothic" w:cs="Calibri Light"/>
                <w:color w:val="000000" w:themeColor="text1"/>
                <w:sz w:val="20"/>
                <w:szCs w:val="20"/>
              </w:rPr>
            </w:pPr>
            <w:r w:rsidRPr="00910EC4">
              <w:rPr>
                <w:rFonts w:eastAsia="Yu Gothic" w:cs="Calibri Light"/>
                <w:color w:val="000000" w:themeColor="text1"/>
                <w:sz w:val="18"/>
                <w:szCs w:val="18"/>
              </w:rPr>
              <w:t>La communication avec les fournisseurs et les autres partenaires</w:t>
            </w:r>
          </w:p>
        </w:tc>
        <w:tc>
          <w:tcPr>
            <w:tcW w:w="5528" w:type="dxa"/>
            <w:shd w:val="clear" w:color="auto" w:fill="F2F2F2" w:themeFill="background1" w:themeFillShade="F2"/>
          </w:tcPr>
          <w:p w14:paraId="31592800" w14:textId="77777777" w:rsidR="008C39C2" w:rsidRPr="00910EC4" w:rsidRDefault="008C39C2" w:rsidP="008C39C2">
            <w:pPr>
              <w:spacing w:line="240" w:lineRule="auto"/>
              <w:jc w:val="left"/>
              <w:rPr>
                <w:rFonts w:eastAsia="Yu Gothic" w:cs="Calibri Light"/>
                <w:b/>
                <w:bCs/>
                <w:sz w:val="18"/>
                <w:szCs w:val="18"/>
              </w:rPr>
            </w:pPr>
            <w:r w:rsidRPr="00910EC4">
              <w:rPr>
                <w:rFonts w:eastAsia="Yu Gothic" w:cs="Calibri Light"/>
                <w:b/>
                <w:bCs/>
                <w:sz w:val="18"/>
                <w:szCs w:val="18"/>
              </w:rPr>
              <w:t xml:space="preserve">Indicateurs d’évaluation des compétences </w:t>
            </w:r>
          </w:p>
          <w:p w14:paraId="4460625D" w14:textId="77777777" w:rsidR="008C39C2" w:rsidRPr="00910EC4" w:rsidRDefault="008C39C2" w:rsidP="008C39C2">
            <w:pPr>
              <w:spacing w:line="240" w:lineRule="auto"/>
              <w:jc w:val="left"/>
              <w:rPr>
                <w:rFonts w:eastAsia="Yu Gothic" w:cs="Calibri Light"/>
                <w:sz w:val="18"/>
                <w:szCs w:val="18"/>
              </w:rPr>
            </w:pPr>
            <w:r w:rsidRPr="00910EC4">
              <w:rPr>
                <w:rFonts w:eastAsia="Yu Gothic" w:cs="Calibri Light"/>
                <w:sz w:val="18"/>
                <w:szCs w:val="18"/>
              </w:rPr>
              <w:t>Conformité des enregistrements</w:t>
            </w:r>
          </w:p>
          <w:p w14:paraId="40AA65DF" w14:textId="77777777" w:rsidR="008C39C2" w:rsidRPr="00910EC4" w:rsidRDefault="008C39C2" w:rsidP="008C39C2">
            <w:pPr>
              <w:jc w:val="left"/>
              <w:rPr>
                <w:rFonts w:eastAsia="Yu Gothic" w:cs="Calibri Light"/>
                <w:sz w:val="18"/>
                <w:szCs w:val="18"/>
              </w:rPr>
            </w:pPr>
            <w:r w:rsidRPr="00910EC4">
              <w:rPr>
                <w:rFonts w:eastAsia="Yu Gothic" w:cs="Calibri Light"/>
                <w:sz w:val="18"/>
                <w:szCs w:val="18"/>
              </w:rPr>
              <w:t>Respect des procédures et des normes</w:t>
            </w:r>
          </w:p>
          <w:p w14:paraId="6412FEEA" w14:textId="77777777" w:rsidR="008C39C2" w:rsidRPr="00910EC4" w:rsidRDefault="008C39C2" w:rsidP="008C39C2">
            <w:pPr>
              <w:spacing w:line="240" w:lineRule="auto"/>
              <w:jc w:val="left"/>
              <w:rPr>
                <w:rFonts w:eastAsia="Yu Gothic" w:cs="Calibri Light"/>
                <w:sz w:val="18"/>
                <w:szCs w:val="18"/>
              </w:rPr>
            </w:pPr>
            <w:r w:rsidRPr="00910EC4">
              <w:rPr>
                <w:rFonts w:eastAsia="Yu Gothic" w:cs="Calibri Light"/>
                <w:sz w:val="18"/>
                <w:szCs w:val="18"/>
              </w:rPr>
              <w:t>Respect des délais impartis</w:t>
            </w:r>
          </w:p>
          <w:p w14:paraId="7537C85D" w14:textId="47CA4E38" w:rsidR="008C39C2" w:rsidRPr="00503394" w:rsidRDefault="008C39C2" w:rsidP="008C39C2">
            <w:pPr>
              <w:spacing w:line="240" w:lineRule="auto"/>
              <w:jc w:val="left"/>
              <w:rPr>
                <w:rFonts w:eastAsia="Yu Gothic" w:cs="Calibri Light"/>
                <w:sz w:val="20"/>
                <w:szCs w:val="20"/>
              </w:rPr>
            </w:pPr>
            <w:r w:rsidRPr="00910EC4">
              <w:rPr>
                <w:rFonts w:eastAsia="Yu Gothic" w:cs="Calibri Light"/>
                <w:sz w:val="18"/>
                <w:szCs w:val="18"/>
              </w:rPr>
              <w:t>Exactitude de la situation de trésorerie</w:t>
            </w:r>
          </w:p>
        </w:tc>
      </w:tr>
    </w:tbl>
    <w:p w14:paraId="4E4F5F4D" w14:textId="77777777" w:rsidR="00CA1189" w:rsidRPr="002076DD" w:rsidRDefault="00CA1189" w:rsidP="00CA1189">
      <w:pPr>
        <w:spacing w:line="240" w:lineRule="auto"/>
        <w:rPr>
          <w:rFonts w:eastAsia="Yu Gothic" w:cs="Calibri Light"/>
          <w:b/>
        </w:rPr>
      </w:pPr>
    </w:p>
    <w:p w14:paraId="5607D919" w14:textId="77777777" w:rsidR="00CA1189" w:rsidRDefault="00CA1189" w:rsidP="00CA1189">
      <w:pPr>
        <w:spacing w:line="240" w:lineRule="auto"/>
        <w:jc w:val="center"/>
        <w:rPr>
          <w:rFonts w:eastAsia="Yu Gothic" w:cs="Calibri Light"/>
          <w:b/>
          <w:sz w:val="36"/>
          <w:szCs w:val="36"/>
        </w:rPr>
      </w:pPr>
      <w:r w:rsidRPr="002076DD">
        <w:rPr>
          <w:rFonts w:eastAsia="Yu Gothic" w:cs="Calibri Light"/>
          <w:b/>
          <w:sz w:val="36"/>
          <w:szCs w:val="36"/>
        </w:rPr>
        <w:t>L</w:t>
      </w:r>
      <w:r>
        <w:rPr>
          <w:rFonts w:eastAsia="Yu Gothic" w:cs="Calibri Light"/>
          <w:b/>
          <w:sz w:val="36"/>
          <w:szCs w:val="36"/>
        </w:rPr>
        <w:t>a gestion des commandes fournisseurs</w:t>
      </w:r>
    </w:p>
    <w:p w14:paraId="062082E8" w14:textId="77777777" w:rsidR="00CA1189" w:rsidRPr="002076DD" w:rsidRDefault="00CA1189" w:rsidP="00CA1189">
      <w:pPr>
        <w:spacing w:line="240" w:lineRule="auto"/>
        <w:jc w:val="center"/>
        <w:rPr>
          <w:rFonts w:eastAsia="Yu Gothic" w:cs="Calibri Light"/>
          <w:b/>
          <w:sz w:val="36"/>
          <w:szCs w:val="36"/>
        </w:rPr>
      </w:pPr>
      <w:proofErr w:type="gramStart"/>
      <w:r>
        <w:rPr>
          <w:rFonts w:eastAsia="Yu Gothic" w:cs="Calibri Light"/>
          <w:b/>
          <w:sz w:val="36"/>
          <w:szCs w:val="36"/>
        </w:rPr>
        <w:t>et</w:t>
      </w:r>
      <w:proofErr w:type="gramEnd"/>
      <w:r>
        <w:rPr>
          <w:rFonts w:eastAsia="Yu Gothic" w:cs="Calibri Light"/>
          <w:b/>
          <w:sz w:val="36"/>
          <w:szCs w:val="36"/>
        </w:rPr>
        <w:t xml:space="preserve"> l’optimisation des stocks</w:t>
      </w:r>
    </w:p>
    <w:p w14:paraId="5289E88E" w14:textId="77777777" w:rsidR="00CA1189" w:rsidRPr="002076DD" w:rsidRDefault="00CA1189" w:rsidP="00CA1189">
      <w:pPr>
        <w:spacing w:line="240" w:lineRule="auto"/>
        <w:rPr>
          <w:rFonts w:eastAsia="Yu Gothic" w:cs="Calibri Light"/>
          <w:b/>
        </w:rPr>
      </w:pPr>
    </w:p>
    <w:p w14:paraId="0FAB79FD" w14:textId="77777777" w:rsidR="00CA1189" w:rsidRPr="002076DD" w:rsidRDefault="00CA1189" w:rsidP="00CA1189">
      <w:pPr>
        <w:pBdr>
          <w:top w:val="single" w:sz="4" w:space="1" w:color="000000"/>
        </w:pBdr>
        <w:rPr>
          <w:rFonts w:eastAsia="Yu Gothic" w:cs="Calibri Light"/>
          <w:b/>
          <w:sz w:val="36"/>
          <w:szCs w:val="36"/>
        </w:rPr>
      </w:pPr>
      <w:r w:rsidRPr="002076DD">
        <w:rPr>
          <w:rFonts w:cs="Calibri Light"/>
          <w:noProof/>
        </w:rPr>
        <w:drawing>
          <wp:anchor distT="0" distB="0" distL="114300" distR="114300" simplePos="0" relativeHeight="251660288" behindDoc="0" locked="0" layoutInCell="1" hidden="0" allowOverlap="1" wp14:anchorId="5BC3C606" wp14:editId="0090BE5B">
            <wp:simplePos x="0" y="0"/>
            <wp:positionH relativeFrom="column">
              <wp:posOffset>5017662</wp:posOffset>
            </wp:positionH>
            <wp:positionV relativeFrom="paragraph">
              <wp:posOffset>85495</wp:posOffset>
            </wp:positionV>
            <wp:extent cx="888365" cy="8883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88365" cy="888365"/>
                    </a:xfrm>
                    <a:prstGeom prst="rect">
                      <a:avLst/>
                    </a:prstGeom>
                    <a:ln/>
                  </pic:spPr>
                </pic:pic>
              </a:graphicData>
            </a:graphic>
          </wp:anchor>
        </w:drawing>
      </w:r>
      <w:proofErr w:type="spellStart"/>
      <w:r w:rsidRPr="002076DD">
        <w:rPr>
          <w:rFonts w:eastAsia="Yu Gothic" w:cs="Calibri Light"/>
          <w:b/>
          <w:sz w:val="36"/>
          <w:szCs w:val="36"/>
        </w:rPr>
        <w:t>Sweety</w:t>
      </w:r>
      <w:proofErr w:type="spellEnd"/>
      <w:r w:rsidRPr="002076DD">
        <w:rPr>
          <w:rFonts w:eastAsia="Yu Gothic" w:cs="Calibri Light"/>
          <w:b/>
          <w:sz w:val="36"/>
          <w:szCs w:val="36"/>
        </w:rPr>
        <w:t xml:space="preserve"> Bio</w:t>
      </w:r>
    </w:p>
    <w:p w14:paraId="40738FB0" w14:textId="77777777" w:rsidR="00CA1189" w:rsidRPr="002076DD" w:rsidRDefault="00CA1189" w:rsidP="00CA1189">
      <w:pPr>
        <w:rPr>
          <w:rFonts w:eastAsia="Yu Gothic" w:cs="Calibri Light"/>
        </w:rPr>
      </w:pPr>
      <w:r w:rsidRPr="002076DD">
        <w:rPr>
          <w:rFonts w:eastAsia="Yu Gothic" w:cs="Calibri Light"/>
        </w:rPr>
        <w:t>Grossiste en produits bio</w:t>
      </w:r>
    </w:p>
    <w:p w14:paraId="2C5C364B" w14:textId="77777777" w:rsidR="00CA1189" w:rsidRPr="002076DD" w:rsidRDefault="00CA1189" w:rsidP="00CA1189">
      <w:pPr>
        <w:rPr>
          <w:rFonts w:eastAsia="Yu Gothic" w:cs="Calibri Light"/>
        </w:rPr>
      </w:pPr>
      <w:r w:rsidRPr="002076DD">
        <w:rPr>
          <w:rFonts w:eastAsia="Yu Gothic" w:cs="Calibri Light"/>
        </w:rPr>
        <w:t>Zone Industrielle La Ballastière - 33500 Libourne</w:t>
      </w:r>
    </w:p>
    <w:p w14:paraId="689BAF8A" w14:textId="643106FD" w:rsidR="00CA1189" w:rsidRPr="002076DD" w:rsidRDefault="00CA1189" w:rsidP="00CA1189">
      <w:pPr>
        <w:rPr>
          <w:rFonts w:eastAsia="Yu Gothic" w:cs="Calibri Light"/>
          <w:sz w:val="20"/>
          <w:szCs w:val="20"/>
        </w:rPr>
      </w:pPr>
      <w:r w:rsidRPr="002076DD">
        <w:rPr>
          <w:rFonts w:eastAsia="Yu Gothic" w:cs="Calibri Light"/>
          <w:sz w:val="20"/>
          <w:szCs w:val="20"/>
        </w:rPr>
        <w:t>FR38 126 562 925 – SIRET 12656292500092</w:t>
      </w:r>
    </w:p>
    <w:p w14:paraId="48DE7741" w14:textId="77777777" w:rsidR="000F6E54" w:rsidRDefault="000F6E54" w:rsidP="00CA1189">
      <w:pPr>
        <w:pBdr>
          <w:bottom w:val="single" w:sz="4" w:space="1" w:color="000000"/>
        </w:pBdr>
        <w:rPr>
          <w:rFonts w:eastAsia="Yu Gothic" w:cs="Calibri Light"/>
          <w:sz w:val="20"/>
          <w:szCs w:val="20"/>
        </w:rPr>
      </w:pPr>
      <w:proofErr w:type="spellStart"/>
      <w:r w:rsidRPr="000F6E54">
        <w:rPr>
          <w:rFonts w:eastAsia="Yu Gothic" w:cs="Calibri Light"/>
          <w:sz w:val="20"/>
          <w:szCs w:val="20"/>
        </w:rPr>
        <w:t>Bancatous</w:t>
      </w:r>
      <w:proofErr w:type="spellEnd"/>
      <w:r w:rsidRPr="000F6E54">
        <w:rPr>
          <w:rFonts w:eastAsia="Yu Gothic" w:cs="Calibri Light"/>
          <w:sz w:val="20"/>
          <w:szCs w:val="20"/>
        </w:rPr>
        <w:t xml:space="preserve"> IBAN FR761695900001778886976243 – BIC BANIFRPPAGN</w:t>
      </w:r>
    </w:p>
    <w:p w14:paraId="15D65D3E" w14:textId="361E70E9" w:rsidR="00CA1189" w:rsidRPr="002076DD" w:rsidRDefault="00CA1189" w:rsidP="00CA1189">
      <w:pPr>
        <w:pBdr>
          <w:bottom w:val="single" w:sz="4" w:space="1" w:color="000000"/>
        </w:pBdr>
        <w:rPr>
          <w:rFonts w:eastAsia="Yu Gothic" w:cs="Calibri Light"/>
          <w:sz w:val="20"/>
          <w:szCs w:val="20"/>
        </w:rPr>
      </w:pPr>
      <w:r w:rsidRPr="002076DD">
        <w:rPr>
          <w:rFonts w:eastAsia="Yu Gothic" w:cs="Calibri Light"/>
          <w:sz w:val="20"/>
          <w:szCs w:val="20"/>
        </w:rPr>
        <w:t>contact@sweetybio.fr – www.sweetybio.fr</w:t>
      </w:r>
    </w:p>
    <w:p w14:paraId="473DB1F1" w14:textId="77777777" w:rsidR="00D74DFF" w:rsidRPr="00D74DFF" w:rsidRDefault="00D74DFF" w:rsidP="00D74DFF">
      <w:pPr>
        <w:rPr>
          <w:sz w:val="24"/>
          <w:szCs w:val="24"/>
        </w:rPr>
      </w:pPr>
    </w:p>
    <w:p w14:paraId="4DCF9381" w14:textId="77777777" w:rsidR="00F74B75" w:rsidRDefault="0045731B" w:rsidP="0045731B">
      <w:pPr>
        <w:rPr>
          <w:sz w:val="24"/>
          <w:szCs w:val="24"/>
        </w:rPr>
      </w:pPr>
      <w:r w:rsidRPr="0045731B">
        <w:rPr>
          <w:sz w:val="24"/>
          <w:szCs w:val="24"/>
        </w:rPr>
        <w:t xml:space="preserve">Le contrôle des documents commerciaux après chaque commande fournisseur est une étape essentielle. Il consiste à comparer systématiquement le bon de commande, le bon de réception et la facture. </w:t>
      </w:r>
    </w:p>
    <w:p w14:paraId="6A3B023E" w14:textId="600A8116" w:rsidR="0045731B" w:rsidRPr="0045731B" w:rsidRDefault="0045731B" w:rsidP="0045731B">
      <w:pPr>
        <w:rPr>
          <w:sz w:val="24"/>
          <w:szCs w:val="24"/>
        </w:rPr>
      </w:pPr>
      <w:r w:rsidRPr="0045731B">
        <w:rPr>
          <w:sz w:val="24"/>
          <w:szCs w:val="24"/>
        </w:rPr>
        <w:t xml:space="preserve">Dès la livraison, le réceptionnaire </w:t>
      </w:r>
      <w:r w:rsidR="00F74B75">
        <w:rPr>
          <w:sz w:val="24"/>
          <w:szCs w:val="24"/>
        </w:rPr>
        <w:t xml:space="preserve">de l’entrepôt </w:t>
      </w:r>
      <w:r w:rsidRPr="0045731B">
        <w:rPr>
          <w:sz w:val="24"/>
          <w:szCs w:val="24"/>
        </w:rPr>
        <w:t>vérifie les marchandises</w:t>
      </w:r>
      <w:r w:rsidR="00F74B75">
        <w:rPr>
          <w:sz w:val="24"/>
          <w:szCs w:val="24"/>
        </w:rPr>
        <w:t xml:space="preserve"> : </w:t>
      </w:r>
      <w:r w:rsidRPr="0045731B">
        <w:rPr>
          <w:sz w:val="24"/>
          <w:szCs w:val="24"/>
        </w:rPr>
        <w:t xml:space="preserve">quantités, état et conformité avec </w:t>
      </w:r>
      <w:r w:rsidR="00F74B75">
        <w:rPr>
          <w:sz w:val="24"/>
          <w:szCs w:val="24"/>
        </w:rPr>
        <w:t>le bon de réception du fournisseur</w:t>
      </w:r>
      <w:r w:rsidRPr="0045731B">
        <w:rPr>
          <w:sz w:val="24"/>
          <w:szCs w:val="24"/>
        </w:rPr>
        <w:t>. Cette première inspection physique lance le processus de vérification documentaire</w:t>
      </w:r>
      <w:r w:rsidR="0024355C">
        <w:rPr>
          <w:sz w:val="24"/>
          <w:szCs w:val="24"/>
        </w:rPr>
        <w:t xml:space="preserve"> </w:t>
      </w:r>
      <w:r w:rsidR="00F74B75">
        <w:rPr>
          <w:sz w:val="24"/>
          <w:szCs w:val="24"/>
        </w:rPr>
        <w:t>géré par</w:t>
      </w:r>
      <w:r w:rsidR="0024355C">
        <w:rPr>
          <w:sz w:val="24"/>
          <w:szCs w:val="24"/>
        </w:rPr>
        <w:t xml:space="preserve"> l’assistant </w:t>
      </w:r>
      <w:r w:rsidR="00D2102B">
        <w:rPr>
          <w:sz w:val="24"/>
          <w:szCs w:val="24"/>
        </w:rPr>
        <w:t xml:space="preserve">de </w:t>
      </w:r>
      <w:r w:rsidR="0024355C">
        <w:rPr>
          <w:sz w:val="24"/>
          <w:szCs w:val="24"/>
        </w:rPr>
        <w:t>gestion.</w:t>
      </w:r>
    </w:p>
    <w:p w14:paraId="341B32A3" w14:textId="7A73252E" w:rsidR="0045731B" w:rsidRPr="0045731B" w:rsidRDefault="0045731B" w:rsidP="0045731B">
      <w:pPr>
        <w:rPr>
          <w:sz w:val="24"/>
          <w:szCs w:val="24"/>
        </w:rPr>
      </w:pPr>
      <w:r w:rsidRPr="0045731B">
        <w:rPr>
          <w:sz w:val="24"/>
          <w:szCs w:val="24"/>
        </w:rPr>
        <w:t>Ces contrôles permettent de détecter rapidement les anomalies</w:t>
      </w:r>
      <w:r w:rsidR="008D696D">
        <w:rPr>
          <w:sz w:val="24"/>
          <w:szCs w:val="24"/>
        </w:rPr>
        <w:t>,</w:t>
      </w:r>
      <w:r w:rsidRPr="0045731B">
        <w:rPr>
          <w:sz w:val="24"/>
          <w:szCs w:val="24"/>
        </w:rPr>
        <w:t xml:space="preserve"> telles que des écarts de quantité, des erreurs de prix, des références incorrectes, des taxes mal calculées, des remises oubliées, des frais imprévus, des retards de livraison ou encore des produits défectueux</w:t>
      </w:r>
      <w:r w:rsidR="00DD4D2B">
        <w:rPr>
          <w:sz w:val="24"/>
          <w:szCs w:val="24"/>
        </w:rPr>
        <w:t>, etc.</w:t>
      </w:r>
    </w:p>
    <w:p w14:paraId="49A78BEF" w14:textId="6D94B569" w:rsidR="0045731B" w:rsidRPr="0045731B" w:rsidRDefault="0045731B" w:rsidP="0045731B">
      <w:pPr>
        <w:rPr>
          <w:sz w:val="24"/>
          <w:szCs w:val="24"/>
        </w:rPr>
      </w:pPr>
      <w:r w:rsidRPr="0045731B">
        <w:rPr>
          <w:sz w:val="24"/>
          <w:szCs w:val="24"/>
        </w:rPr>
        <w:t xml:space="preserve">En cas d’erreur, </w:t>
      </w:r>
      <w:r w:rsidR="0024355C">
        <w:rPr>
          <w:sz w:val="24"/>
          <w:szCs w:val="24"/>
        </w:rPr>
        <w:t>une</w:t>
      </w:r>
      <w:r w:rsidRPr="0045731B">
        <w:rPr>
          <w:sz w:val="24"/>
          <w:szCs w:val="24"/>
        </w:rPr>
        <w:t xml:space="preserve"> réclamation argumentée et accompagnée des justificatifs doit être adressée au fournisseur pour obtenir un avoir ou un remboursement</w:t>
      </w:r>
      <w:r w:rsidR="00DD4D2B">
        <w:rPr>
          <w:sz w:val="24"/>
          <w:szCs w:val="24"/>
        </w:rPr>
        <w:t xml:space="preserve"> selon le contexte.</w:t>
      </w:r>
    </w:p>
    <w:p w14:paraId="71E7616E" w14:textId="427D8CE4" w:rsidR="00011C19" w:rsidRDefault="0045731B" w:rsidP="0045731B">
      <w:pPr>
        <w:rPr>
          <w:sz w:val="24"/>
          <w:szCs w:val="24"/>
        </w:rPr>
      </w:pPr>
      <w:r w:rsidRPr="0045731B">
        <w:rPr>
          <w:sz w:val="24"/>
          <w:szCs w:val="24"/>
        </w:rPr>
        <w:t>Effectués régulièrement, ces contrôles, associés au respect des délais de paiement et à une gestion rigoureuse de la trésorerie, contribuent à préserver la rentabilité de l’entreprise.</w:t>
      </w:r>
    </w:p>
    <w:p w14:paraId="5B649006" w14:textId="77777777" w:rsidR="0024355C" w:rsidRDefault="0024355C" w:rsidP="0045731B">
      <w:pPr>
        <w:rPr>
          <w:sz w:val="24"/>
          <w:szCs w:val="24"/>
        </w:rPr>
      </w:pPr>
    </w:p>
    <w:p w14:paraId="633C24E2" w14:textId="2523072B" w:rsidR="00D41AD5" w:rsidRPr="00D41AD5" w:rsidRDefault="00D41AD5" w:rsidP="00F259A2">
      <w:pPr>
        <w:rPr>
          <w:rFonts w:eastAsia="Yu Gothic" w:cs="Calibri Light"/>
          <w:b/>
          <w:bCs/>
          <w:sz w:val="24"/>
          <w:szCs w:val="24"/>
        </w:rPr>
      </w:pPr>
      <w:r w:rsidRPr="00D41AD5">
        <w:rPr>
          <w:rFonts w:eastAsia="Yu Gothic" w:cs="Calibri Light"/>
          <w:b/>
          <w:bCs/>
          <w:sz w:val="24"/>
          <w:szCs w:val="24"/>
        </w:rPr>
        <w:t>Ressources</w:t>
      </w:r>
    </w:p>
    <w:p w14:paraId="17F74487" w14:textId="5BD224FF" w:rsidR="00D41AD5" w:rsidRPr="00D41AD5" w:rsidRDefault="00D41AD5" w:rsidP="00D41AD5">
      <w:pPr>
        <w:pStyle w:val="Paragraphedeliste"/>
        <w:numPr>
          <w:ilvl w:val="0"/>
          <w:numId w:val="4"/>
        </w:numPr>
        <w:rPr>
          <w:rFonts w:eastAsia="Yu Gothic" w:cs="Calibri Light"/>
          <w:sz w:val="24"/>
          <w:szCs w:val="24"/>
        </w:rPr>
      </w:pPr>
      <w:r w:rsidRPr="00D41AD5">
        <w:rPr>
          <w:rFonts w:eastAsia="Yu Gothic" w:cs="Calibri Light"/>
          <w:sz w:val="24"/>
          <w:szCs w:val="24"/>
        </w:rPr>
        <w:t>PGI Odoo</w:t>
      </w:r>
    </w:p>
    <w:p w14:paraId="2DC5BE25" w14:textId="3DCAE58B" w:rsidR="00D41AD5" w:rsidRPr="00D41AD5" w:rsidRDefault="00D41AD5" w:rsidP="00D41AD5">
      <w:pPr>
        <w:pStyle w:val="Paragraphedeliste"/>
        <w:numPr>
          <w:ilvl w:val="0"/>
          <w:numId w:val="4"/>
        </w:numPr>
        <w:rPr>
          <w:rFonts w:eastAsia="Yu Gothic" w:cs="Calibri Light"/>
          <w:sz w:val="24"/>
          <w:szCs w:val="24"/>
        </w:rPr>
      </w:pPr>
      <w:r w:rsidRPr="00D41AD5">
        <w:rPr>
          <w:rFonts w:eastAsia="Yu Gothic" w:cs="Calibri Light"/>
          <w:sz w:val="24"/>
          <w:szCs w:val="24"/>
        </w:rPr>
        <w:t>Espace collaboratif de travail</w:t>
      </w:r>
    </w:p>
    <w:p w14:paraId="49110206" w14:textId="691E8751" w:rsidR="00D41AD5" w:rsidRDefault="00D41AD5" w:rsidP="00D41AD5">
      <w:pPr>
        <w:pStyle w:val="Paragraphedeliste"/>
        <w:numPr>
          <w:ilvl w:val="0"/>
          <w:numId w:val="4"/>
        </w:numPr>
        <w:ind w:right="-709"/>
        <w:jc w:val="left"/>
        <w:rPr>
          <w:rFonts w:eastAsia="Yu Gothic" w:cs="Calibri Light"/>
          <w:sz w:val="24"/>
          <w:szCs w:val="24"/>
        </w:rPr>
      </w:pPr>
      <w:r w:rsidRPr="00D41AD5">
        <w:rPr>
          <w:rFonts w:eastAsia="Yu Gothic" w:cs="Calibri Light"/>
          <w:sz w:val="24"/>
          <w:szCs w:val="24"/>
        </w:rPr>
        <w:t xml:space="preserve">Messagerie professionnelle </w:t>
      </w:r>
      <w:proofErr w:type="spellStart"/>
      <w:r w:rsidRPr="00D41AD5">
        <w:rPr>
          <w:rFonts w:eastAsia="Yu Gothic" w:cs="Calibri Light"/>
          <w:sz w:val="24"/>
          <w:szCs w:val="24"/>
        </w:rPr>
        <w:t>indiviuelle</w:t>
      </w:r>
      <w:proofErr w:type="spellEnd"/>
      <w:r w:rsidRPr="00D41AD5">
        <w:rPr>
          <w:rFonts w:eastAsia="Yu Gothic" w:cs="Calibri Light"/>
          <w:sz w:val="24"/>
          <w:szCs w:val="24"/>
        </w:rPr>
        <w:t>-entreprise</w:t>
      </w:r>
      <w:r>
        <w:rPr>
          <w:rFonts w:eastAsia="Yu Gothic" w:cs="Calibri Light"/>
          <w:sz w:val="24"/>
          <w:szCs w:val="24"/>
        </w:rPr>
        <w:t> : contact.ag1entreprise01@messagerie.fr</w:t>
      </w:r>
    </w:p>
    <w:p w14:paraId="1A878101" w14:textId="256FB173" w:rsidR="00D41AD5" w:rsidRDefault="00D41AD5" w:rsidP="00D41AD5">
      <w:pPr>
        <w:pStyle w:val="Paragraphedeliste"/>
        <w:numPr>
          <w:ilvl w:val="0"/>
          <w:numId w:val="4"/>
        </w:numPr>
        <w:rPr>
          <w:rFonts w:eastAsia="Yu Gothic" w:cs="Calibri Light"/>
          <w:sz w:val="24"/>
          <w:szCs w:val="24"/>
        </w:rPr>
      </w:pPr>
      <w:r>
        <w:rPr>
          <w:rFonts w:eastAsia="Yu Gothic" w:cs="Calibri Light"/>
          <w:sz w:val="24"/>
          <w:szCs w:val="24"/>
        </w:rPr>
        <w:t xml:space="preserve">Messagerie </w:t>
      </w:r>
      <w:r w:rsidRPr="00D41AD5">
        <w:rPr>
          <w:rFonts w:eastAsia="Yu Gothic" w:cs="Calibri Light"/>
          <w:sz w:val="24"/>
          <w:szCs w:val="24"/>
        </w:rPr>
        <w:t>fournisseur</w:t>
      </w:r>
      <w:r>
        <w:rPr>
          <w:rFonts w:eastAsia="Yu Gothic" w:cs="Calibri Light"/>
          <w:sz w:val="24"/>
          <w:szCs w:val="24"/>
        </w:rPr>
        <w:t xml:space="preserve"> : </w:t>
      </w:r>
      <w:hyperlink r:id="rId8" w:history="1">
        <w:r w:rsidR="00CF37CC" w:rsidRPr="004479D3">
          <w:rPr>
            <w:rStyle w:val="Lienhypertexte"/>
            <w:rFonts w:eastAsia="Yu Gothic" w:cs="Calibri Light"/>
            <w:sz w:val="24"/>
            <w:szCs w:val="24"/>
          </w:rPr>
          <w:t>fournisseurs@messagerie.fr</w:t>
        </w:r>
      </w:hyperlink>
    </w:p>
    <w:p w14:paraId="765F7FFB" w14:textId="6D1EBEC0" w:rsidR="00CF37CC" w:rsidRPr="003F7619" w:rsidRDefault="00CF37CC" w:rsidP="00D41AD5">
      <w:pPr>
        <w:pStyle w:val="Paragraphedeliste"/>
        <w:numPr>
          <w:ilvl w:val="0"/>
          <w:numId w:val="4"/>
        </w:numPr>
        <w:rPr>
          <w:rFonts w:eastAsia="Yu Gothic" w:cs="Calibri Light"/>
          <w:sz w:val="24"/>
          <w:szCs w:val="24"/>
        </w:rPr>
      </w:pPr>
      <w:r>
        <w:rPr>
          <w:rFonts w:eastAsia="Yu Gothic" w:cs="Calibri Light"/>
          <w:sz w:val="24"/>
          <w:szCs w:val="24"/>
        </w:rPr>
        <w:t xml:space="preserve">Dossier papier « FOURNISSEURS » </w:t>
      </w:r>
      <w:r w:rsidR="002F0CD9">
        <w:rPr>
          <w:rFonts w:eastAsia="Yu Gothic" w:cs="Calibri Light"/>
          <w:sz w:val="24"/>
          <w:szCs w:val="24"/>
        </w:rPr>
        <w:t xml:space="preserve">de l’entreprise </w:t>
      </w:r>
      <w:r w:rsidR="002F0CD9" w:rsidRPr="002F0CD9">
        <w:rPr>
          <w:rFonts w:eastAsia="Yu Gothic" w:cs="Calibri Light"/>
          <w:color w:val="FF0000"/>
          <w:sz w:val="24"/>
          <w:szCs w:val="24"/>
        </w:rPr>
        <w:t>(1 dossier par groupe entreprise)</w:t>
      </w:r>
    </w:p>
    <w:p w14:paraId="310280F8" w14:textId="7F9E6366" w:rsidR="003F7619" w:rsidRPr="00D41AD5" w:rsidRDefault="003F7619" w:rsidP="00D41AD5">
      <w:pPr>
        <w:pStyle w:val="Paragraphedeliste"/>
        <w:numPr>
          <w:ilvl w:val="0"/>
          <w:numId w:val="4"/>
        </w:numPr>
        <w:rPr>
          <w:rFonts w:eastAsia="Yu Gothic" w:cs="Calibri Light"/>
          <w:sz w:val="24"/>
          <w:szCs w:val="24"/>
        </w:rPr>
      </w:pPr>
      <w:r w:rsidRPr="003F7619">
        <w:rPr>
          <w:rFonts w:eastAsia="Yu Gothic" w:cs="Calibri Light"/>
          <w:sz w:val="24"/>
          <w:szCs w:val="24"/>
        </w:rPr>
        <w:t>BIO10</w:t>
      </w:r>
      <w:r w:rsidR="00117EE0">
        <w:rPr>
          <w:rFonts w:eastAsia="Yu Gothic" w:cs="Calibri Light"/>
          <w:sz w:val="24"/>
          <w:szCs w:val="24"/>
        </w:rPr>
        <w:t>4</w:t>
      </w:r>
      <w:r w:rsidRPr="003F7619">
        <w:rPr>
          <w:rFonts w:eastAsia="Yu Gothic" w:cs="Calibri Light"/>
          <w:sz w:val="24"/>
          <w:szCs w:val="24"/>
        </w:rPr>
        <w:t>_Nommage-Fichiers.pdf</w:t>
      </w:r>
    </w:p>
    <w:p w14:paraId="755F9DFA" w14:textId="34DB7C4B" w:rsidR="002B653E" w:rsidRPr="002076DD" w:rsidRDefault="002B653E">
      <w:pPr>
        <w:rPr>
          <w:rFonts w:eastAsia="Yu Gothic" w:cs="Calibri Light"/>
        </w:rPr>
      </w:pPr>
      <w:r w:rsidRPr="002076DD">
        <w:rPr>
          <w:rFonts w:eastAsia="Yu Gothic" w:cs="Calibri Light"/>
        </w:rPr>
        <w:br w:type="page"/>
      </w:r>
    </w:p>
    <w:p w14:paraId="776CB11C" w14:textId="295F84FE" w:rsidR="002B653E" w:rsidRPr="002076DD" w:rsidRDefault="002B653E" w:rsidP="002B653E">
      <w:pPr>
        <w:pStyle w:val="Titre2"/>
        <w:shd w:val="clear" w:color="auto" w:fill="F2F2F2" w:themeFill="background1" w:themeFillShade="F2"/>
        <w:spacing w:before="40" w:after="0"/>
        <w:rPr>
          <w:rFonts w:eastAsia="Yu Gothic" w:cs="Calibri Light"/>
          <w:bCs/>
          <w:color w:val="365F91" w:themeColor="accent1" w:themeShade="BF"/>
          <w:sz w:val="28"/>
          <w:szCs w:val="28"/>
        </w:rPr>
      </w:pPr>
      <w:r w:rsidRPr="002076DD">
        <w:rPr>
          <w:rFonts w:eastAsia="Yu Gothic" w:cs="Calibri Light"/>
          <w:bCs/>
          <w:color w:val="365F91" w:themeColor="accent1" w:themeShade="BF"/>
          <w:sz w:val="28"/>
          <w:szCs w:val="28"/>
        </w:rPr>
        <w:lastRenderedPageBreak/>
        <w:t xml:space="preserve">Mission 1 – </w:t>
      </w:r>
      <w:r w:rsidR="001D78BC">
        <w:rPr>
          <w:rFonts w:eastAsia="Yu Gothic" w:cs="Calibri Light"/>
          <w:bCs/>
          <w:color w:val="365F91" w:themeColor="accent1" w:themeShade="BF"/>
          <w:sz w:val="28"/>
          <w:szCs w:val="28"/>
        </w:rPr>
        <w:t>La gestion de la</w:t>
      </w:r>
      <w:r w:rsidR="0032196D">
        <w:rPr>
          <w:rFonts w:eastAsia="Yu Gothic" w:cs="Calibri Light"/>
          <w:bCs/>
          <w:color w:val="365F91" w:themeColor="accent1" w:themeShade="BF"/>
          <w:sz w:val="28"/>
          <w:szCs w:val="28"/>
        </w:rPr>
        <w:t xml:space="preserve"> livraison-facturation fournisseur</w:t>
      </w:r>
      <w:r w:rsidR="00AC290B">
        <w:rPr>
          <w:rFonts w:eastAsia="Yu Gothic" w:cs="Calibri Light"/>
          <w:bCs/>
          <w:color w:val="365F91" w:themeColor="accent1" w:themeShade="BF"/>
          <w:sz w:val="28"/>
          <w:szCs w:val="28"/>
        </w:rPr>
        <w:tab/>
      </w:r>
      <w:r w:rsidR="00AC290B">
        <w:rPr>
          <w:rFonts w:eastAsia="Yu Gothic" w:cs="Calibri Light"/>
          <w:bCs/>
          <w:color w:val="365F91" w:themeColor="accent1" w:themeShade="BF"/>
          <w:sz w:val="28"/>
          <w:szCs w:val="28"/>
        </w:rPr>
        <w:tab/>
      </w:r>
    </w:p>
    <w:p w14:paraId="7D100F5D" w14:textId="77777777" w:rsidR="0032196D" w:rsidRDefault="0032196D">
      <w:pPr>
        <w:rPr>
          <w:rFonts w:eastAsia="Yu Gothic" w:cs="Calibri Light"/>
        </w:rPr>
      </w:pPr>
    </w:p>
    <w:p w14:paraId="4825C9C2" w14:textId="493C874A" w:rsidR="007266E3" w:rsidRDefault="007266E3">
      <w:pPr>
        <w:rPr>
          <w:rFonts w:eastAsia="Yu Gothic" w:cs="Calibri Light"/>
        </w:rPr>
      </w:pPr>
      <w:r w:rsidRPr="007266E3">
        <w:rPr>
          <w:rFonts w:eastAsia="Yu Gothic" w:cs="Calibri Light"/>
        </w:rPr>
        <w:t xml:space="preserve">Les dernières commandes fournisseurs viennent d'être livrées </w:t>
      </w:r>
      <w:r w:rsidR="00410BAC">
        <w:rPr>
          <w:rFonts w:eastAsia="Yu Gothic" w:cs="Calibri Light"/>
        </w:rPr>
        <w:t>dans</w:t>
      </w:r>
      <w:r w:rsidRPr="007266E3">
        <w:rPr>
          <w:rFonts w:eastAsia="Yu Gothic" w:cs="Calibri Light"/>
        </w:rPr>
        <w:t xml:space="preserve"> notre entrepôt. Il convient de procéder aux vérifications des documents commerciaux et de mettre à jour les informations dans le PGI pour garantir la conformité entre les produits commandés, livrés et facturés ; pour mettre à jour les stocks et la comptabilité. Le réceptionnaire de l'entrepôt a déjà effectué un contrôle des marchandises </w:t>
      </w:r>
      <w:r w:rsidR="00410BAC">
        <w:rPr>
          <w:rFonts w:eastAsia="Yu Gothic" w:cs="Calibri Light"/>
        </w:rPr>
        <w:t>reçues</w:t>
      </w:r>
      <w:r w:rsidRPr="007266E3">
        <w:rPr>
          <w:rFonts w:eastAsia="Yu Gothic" w:cs="Calibri Light"/>
        </w:rPr>
        <w:t xml:space="preserve">, confirmant leur état physique. Cette étape assure la bonne gestion des stocks </w:t>
      </w:r>
      <w:r w:rsidR="003865FB">
        <w:t xml:space="preserve">et </w:t>
      </w:r>
      <w:r w:rsidR="00431209">
        <w:t>la fiabilité</w:t>
      </w:r>
      <w:r w:rsidR="003865FB">
        <w:t xml:space="preserve"> comptable</w:t>
      </w:r>
      <w:r w:rsidR="00775D5C">
        <w:t>.</w:t>
      </w:r>
    </w:p>
    <w:p w14:paraId="32E493B0" w14:textId="77777777" w:rsidR="007266E3" w:rsidRDefault="007266E3">
      <w:pPr>
        <w:rPr>
          <w:rFonts w:eastAsia="Yu Gothic" w:cs="Calibri Light"/>
        </w:rPr>
      </w:pPr>
    </w:p>
    <w:p w14:paraId="1419DE74" w14:textId="77777777" w:rsidR="006A7E8F" w:rsidRPr="007A7515" w:rsidRDefault="006A7E8F" w:rsidP="006A7E8F">
      <w:pPr>
        <w:rPr>
          <w:b/>
          <w:bCs/>
          <w:color w:val="E5DFEC" w:themeColor="accent4" w:themeTint="33"/>
          <w:highlight w:val="darkBlue"/>
        </w:rPr>
      </w:pPr>
      <w:r w:rsidRPr="007A7515">
        <w:rPr>
          <w:b/>
          <w:bCs/>
          <w:color w:val="E5DFEC" w:themeColor="accent4" w:themeTint="33"/>
          <w:highlight w:val="darkBlue"/>
        </w:rPr>
        <w:t xml:space="preserve">TRAITEMENT </w:t>
      </w:r>
      <w:r>
        <w:rPr>
          <w:b/>
          <w:bCs/>
          <w:color w:val="E5DFEC" w:themeColor="accent4" w:themeTint="33"/>
          <w:highlight w:val="darkBlue"/>
        </w:rPr>
        <w:t>« </w:t>
      </w:r>
      <w:r w:rsidRPr="007A7515">
        <w:rPr>
          <w:b/>
          <w:bCs/>
          <w:color w:val="E5DFEC" w:themeColor="accent4" w:themeTint="33"/>
          <w:highlight w:val="darkBlue"/>
        </w:rPr>
        <w:t>PAPIER</w:t>
      </w:r>
      <w:r>
        <w:rPr>
          <w:b/>
          <w:bCs/>
          <w:color w:val="E5DFEC" w:themeColor="accent4" w:themeTint="33"/>
          <w:highlight w:val="darkBlue"/>
        </w:rPr>
        <w:t xml:space="preserve"> » </w:t>
      </w:r>
    </w:p>
    <w:p w14:paraId="3F77B1BA" w14:textId="25230D4E" w:rsidR="006A7E8F" w:rsidRDefault="006A7E8F" w:rsidP="006A7E8F">
      <w:pPr>
        <w:pStyle w:val="Paragraphedeliste"/>
        <w:numPr>
          <w:ilvl w:val="0"/>
          <w:numId w:val="6"/>
        </w:numPr>
        <w:spacing w:line="259" w:lineRule="auto"/>
        <w:jc w:val="left"/>
      </w:pPr>
      <w:r>
        <w:t>Contrôler par pointage</w:t>
      </w:r>
      <w:r w:rsidR="006B001F">
        <w:t xml:space="preserve"> le BL et la facture à partir de la commande fournisseur</w:t>
      </w:r>
    </w:p>
    <w:p w14:paraId="6DE9FF24" w14:textId="7E5D9C0D" w:rsidR="006A7E8F" w:rsidRDefault="00F92B81" w:rsidP="006A7E8F">
      <w:pPr>
        <w:pStyle w:val="Paragraphedeliste"/>
        <w:numPr>
          <w:ilvl w:val="0"/>
          <w:numId w:val="6"/>
        </w:numPr>
        <w:spacing w:line="259" w:lineRule="auto"/>
        <w:jc w:val="left"/>
      </w:pPr>
      <w:r>
        <w:t>Noter</w:t>
      </w:r>
      <w:r w:rsidR="006A7E8F">
        <w:t xml:space="preserve"> les anomalies sur le document correspondant</w:t>
      </w:r>
    </w:p>
    <w:p w14:paraId="75F7FAFE" w14:textId="77777777" w:rsidR="006A7E8F" w:rsidRPr="00EC021F" w:rsidRDefault="006A7E8F" w:rsidP="006A7E8F"/>
    <w:p w14:paraId="4564DFDA" w14:textId="77777777" w:rsidR="006A7E8F" w:rsidRPr="00C267B2" w:rsidRDefault="006A7E8F" w:rsidP="006A7E8F">
      <w:pPr>
        <w:rPr>
          <w:b/>
          <w:bCs/>
          <w:color w:val="E5DFEC" w:themeColor="accent4" w:themeTint="33"/>
        </w:rPr>
      </w:pPr>
      <w:r>
        <w:rPr>
          <w:b/>
          <w:bCs/>
          <w:color w:val="E5DFEC" w:themeColor="accent4" w:themeTint="33"/>
          <w:highlight w:val="darkBlue"/>
        </w:rPr>
        <w:t>PGI ODOO</w:t>
      </w:r>
      <w:r w:rsidRPr="00C267B2">
        <w:rPr>
          <w:b/>
          <w:bCs/>
          <w:color w:val="E5DFEC" w:themeColor="accent4" w:themeTint="33"/>
          <w:highlight w:val="darkBlue"/>
        </w:rPr>
        <w:t xml:space="preserve"> </w:t>
      </w:r>
    </w:p>
    <w:p w14:paraId="49EC9885" w14:textId="4CC23084" w:rsidR="006A7E8F" w:rsidRDefault="006A7E8F" w:rsidP="006A7E8F">
      <w:pPr>
        <w:pStyle w:val="Paragraphedeliste"/>
        <w:numPr>
          <w:ilvl w:val="0"/>
          <w:numId w:val="5"/>
        </w:numPr>
        <w:spacing w:line="240" w:lineRule="auto"/>
        <w:jc w:val="left"/>
      </w:pPr>
      <w:r>
        <w:t>Réceptionner la livraison en renseignant les quantités reçues. En cas de manque, créer un reliquat (reste à livrer)</w:t>
      </w:r>
    </w:p>
    <w:p w14:paraId="34CC64F3" w14:textId="77777777" w:rsidR="0091204B" w:rsidRDefault="006A7E8F" w:rsidP="006A7E8F">
      <w:pPr>
        <w:pStyle w:val="Paragraphedeliste"/>
        <w:numPr>
          <w:ilvl w:val="0"/>
          <w:numId w:val="5"/>
        </w:numPr>
        <w:spacing w:line="240" w:lineRule="auto"/>
        <w:jc w:val="left"/>
      </w:pPr>
      <w:r>
        <w:t xml:space="preserve">Créer la facture fournisseur et la confirmer. </w:t>
      </w:r>
    </w:p>
    <w:p w14:paraId="14A3F67E" w14:textId="2F5CF0BF" w:rsidR="006A7E8F" w:rsidRPr="00F92B81" w:rsidRDefault="005D151B" w:rsidP="0091204B">
      <w:pPr>
        <w:pStyle w:val="Paragraphedeliste"/>
        <w:spacing w:line="240" w:lineRule="auto"/>
        <w:jc w:val="left"/>
        <w:rPr>
          <w:i/>
          <w:iCs/>
        </w:rPr>
      </w:pPr>
      <w:r w:rsidRPr="00F92B81">
        <w:rPr>
          <w:i/>
          <w:iCs/>
        </w:rPr>
        <w:t>En cas d’erreur de facturation, créer l’avoir correspondant en brouillon</w:t>
      </w:r>
      <w:r w:rsidR="00F92B81">
        <w:rPr>
          <w:i/>
          <w:iCs/>
        </w:rPr>
        <w:t xml:space="preserve"> en attendant le document du fournisseur</w:t>
      </w:r>
      <w:r w:rsidRPr="00F92B81">
        <w:rPr>
          <w:i/>
          <w:iCs/>
        </w:rPr>
        <w:t>.</w:t>
      </w:r>
    </w:p>
    <w:p w14:paraId="713400E2" w14:textId="77777777" w:rsidR="006A7E8F" w:rsidRDefault="006A7E8F" w:rsidP="006A7E8F">
      <w:pPr>
        <w:pStyle w:val="Paragraphedeliste"/>
        <w:numPr>
          <w:ilvl w:val="0"/>
          <w:numId w:val="5"/>
        </w:numPr>
        <w:spacing w:line="240" w:lineRule="auto"/>
        <w:jc w:val="left"/>
      </w:pPr>
      <w:r>
        <w:t>Renommer le fichier du BL et de la FACTURE numérisés</w:t>
      </w:r>
      <w:r w:rsidRPr="008204D2">
        <w:t xml:space="preserve"> </w:t>
      </w:r>
      <w:r w:rsidRPr="006B001F">
        <w:t>dans le respect du plan de nommage</w:t>
      </w:r>
    </w:p>
    <w:p w14:paraId="7312D862" w14:textId="49A34D91" w:rsidR="006A7E8F" w:rsidRDefault="006A7E8F" w:rsidP="006A7E8F">
      <w:pPr>
        <w:pStyle w:val="Paragraphedeliste"/>
        <w:numPr>
          <w:ilvl w:val="0"/>
          <w:numId w:val="5"/>
        </w:numPr>
        <w:spacing w:line="240" w:lineRule="auto"/>
        <w:jc w:val="left"/>
      </w:pPr>
      <w:r>
        <w:t xml:space="preserve">Rattacher le BL et la FACTURE </w:t>
      </w:r>
      <w:r w:rsidR="002C3470">
        <w:t>à l’élément</w:t>
      </w:r>
      <w:r>
        <w:t xml:space="preserve"> dans le PGI </w:t>
      </w:r>
    </w:p>
    <w:p w14:paraId="3504123A" w14:textId="77777777" w:rsidR="006A7E8F" w:rsidRDefault="006A7E8F" w:rsidP="006A7E8F">
      <w:pPr>
        <w:spacing w:line="240" w:lineRule="auto"/>
      </w:pPr>
    </w:p>
    <w:p w14:paraId="783C00D3" w14:textId="20612C03" w:rsidR="006A7E8F" w:rsidRDefault="00434F5B" w:rsidP="006A7E8F">
      <w:pPr>
        <w:pStyle w:val="Paragraphedeliste"/>
        <w:numPr>
          <w:ilvl w:val="0"/>
          <w:numId w:val="5"/>
        </w:numPr>
        <w:spacing w:line="240" w:lineRule="auto"/>
        <w:jc w:val="left"/>
      </w:pPr>
      <w:r>
        <w:t xml:space="preserve">Modifier dans </w:t>
      </w:r>
      <w:r w:rsidR="002C3470">
        <w:t>chaque</w:t>
      </w:r>
      <w:r>
        <w:t xml:space="preserve"> fiche produit la référence fournisseur</w:t>
      </w:r>
      <w:r w:rsidR="002C3470">
        <w:t>,</w:t>
      </w:r>
      <w:r>
        <w:t xml:space="preserve"> si nécessaire </w:t>
      </w:r>
    </w:p>
    <w:p w14:paraId="4B967CD0" w14:textId="77777777" w:rsidR="006A7E8F" w:rsidRDefault="006A7E8F" w:rsidP="006A7E8F">
      <w:pPr>
        <w:spacing w:line="240" w:lineRule="auto"/>
      </w:pPr>
    </w:p>
    <w:p w14:paraId="673F0230" w14:textId="77777777" w:rsidR="006A7E8F" w:rsidRPr="007A7515" w:rsidRDefault="006A7E8F" w:rsidP="006A7E8F">
      <w:pPr>
        <w:rPr>
          <w:b/>
          <w:bCs/>
          <w:color w:val="E5DFEC" w:themeColor="accent4" w:themeTint="33"/>
          <w:highlight w:val="darkBlue"/>
        </w:rPr>
      </w:pPr>
      <w:r w:rsidRPr="007A7515">
        <w:rPr>
          <w:b/>
          <w:bCs/>
          <w:color w:val="E5DFEC" w:themeColor="accent4" w:themeTint="33"/>
          <w:highlight w:val="darkBlue"/>
        </w:rPr>
        <w:t xml:space="preserve">TRAITEMENT </w:t>
      </w:r>
      <w:r>
        <w:rPr>
          <w:b/>
          <w:bCs/>
          <w:color w:val="E5DFEC" w:themeColor="accent4" w:themeTint="33"/>
          <w:highlight w:val="darkBlue"/>
        </w:rPr>
        <w:t>« </w:t>
      </w:r>
      <w:r w:rsidRPr="007A7515">
        <w:rPr>
          <w:b/>
          <w:bCs/>
          <w:color w:val="E5DFEC" w:themeColor="accent4" w:themeTint="33"/>
          <w:highlight w:val="darkBlue"/>
        </w:rPr>
        <w:t>PAPIER</w:t>
      </w:r>
      <w:r>
        <w:rPr>
          <w:b/>
          <w:bCs/>
          <w:color w:val="E5DFEC" w:themeColor="accent4" w:themeTint="33"/>
          <w:highlight w:val="darkBlue"/>
        </w:rPr>
        <w:t xml:space="preserve"> » </w:t>
      </w:r>
    </w:p>
    <w:p w14:paraId="7743E857" w14:textId="5D27E846" w:rsidR="006A7E8F" w:rsidRPr="00235150" w:rsidRDefault="006A7E8F" w:rsidP="006A7E8F">
      <w:pPr>
        <w:pStyle w:val="Paragraphedeliste"/>
        <w:numPr>
          <w:ilvl w:val="0"/>
          <w:numId w:val="9"/>
        </w:numPr>
        <w:rPr>
          <w:color w:val="5F497A" w:themeColor="accent4" w:themeShade="BF"/>
        </w:rPr>
      </w:pPr>
      <w:r>
        <w:t xml:space="preserve">Inscrire sur le bon de livraison et la facture fournisseur « Reçu le </w:t>
      </w:r>
      <w:r w:rsidR="00F92B81">
        <w:t xml:space="preserve">[date] </w:t>
      </w:r>
      <w:r>
        <w:t xml:space="preserve">» et le n° de traitement PGI </w:t>
      </w:r>
    </w:p>
    <w:p w14:paraId="033549F2" w14:textId="1960F3D4" w:rsidR="006A7E8F" w:rsidRPr="002C3470" w:rsidRDefault="006A7E8F" w:rsidP="006A7E8F">
      <w:pPr>
        <w:pStyle w:val="Paragraphedeliste"/>
        <w:numPr>
          <w:ilvl w:val="0"/>
          <w:numId w:val="9"/>
        </w:numPr>
        <w:rPr>
          <w:rFonts w:eastAsia="Yu Gothic" w:cs="Calibri Light"/>
        </w:rPr>
      </w:pPr>
      <w:r>
        <w:t xml:space="preserve">Inscrire sur la facture l’écriture comptable </w:t>
      </w:r>
    </w:p>
    <w:p w14:paraId="080BBE4B" w14:textId="3E12F33A" w:rsidR="00D775C2" w:rsidRDefault="002C3470" w:rsidP="00C244E5">
      <w:pPr>
        <w:pStyle w:val="Paragraphedeliste"/>
        <w:numPr>
          <w:ilvl w:val="0"/>
          <w:numId w:val="6"/>
        </w:numPr>
        <w:spacing w:line="259" w:lineRule="auto"/>
        <w:jc w:val="left"/>
      </w:pPr>
      <w:r>
        <w:t xml:space="preserve">Inscrire sur l’avoir </w:t>
      </w:r>
      <w:r w:rsidR="00ED4C66">
        <w:t xml:space="preserve">imprimé </w:t>
      </w:r>
      <w:r>
        <w:t>« brouillon » la date de la réclamation</w:t>
      </w:r>
      <w:r w:rsidR="00F92B81">
        <w:t xml:space="preserve">, la </w:t>
      </w:r>
      <w:r w:rsidR="00A435C4">
        <w:t xml:space="preserve">référence de la facture fournisseur ; </w:t>
      </w:r>
      <w:r w:rsidR="00F92B81">
        <w:t>Noter</w:t>
      </w:r>
      <w:r w:rsidR="00A435C4">
        <w:t xml:space="preserve"> l’écriture comptable</w:t>
      </w:r>
    </w:p>
    <w:p w14:paraId="2E62719A" w14:textId="68FB3421" w:rsidR="006A7E8F" w:rsidRDefault="00146974" w:rsidP="00C244E5">
      <w:pPr>
        <w:pStyle w:val="Paragraphedeliste"/>
        <w:numPr>
          <w:ilvl w:val="0"/>
          <w:numId w:val="6"/>
        </w:numPr>
        <w:spacing w:line="259" w:lineRule="auto"/>
        <w:jc w:val="left"/>
      </w:pPr>
      <w:r>
        <w:t>Classer</w:t>
      </w:r>
      <w:r w:rsidR="006A7E8F">
        <w:t xml:space="preserve"> les documents dans votre dossier « FOURNISSEURS »</w:t>
      </w:r>
      <w:r w:rsidR="007F3040">
        <w:t xml:space="preserve"> </w:t>
      </w:r>
    </w:p>
    <w:p w14:paraId="1093E93F" w14:textId="77777777" w:rsidR="006B001F" w:rsidRDefault="006B001F" w:rsidP="006B001F">
      <w:pPr>
        <w:spacing w:line="240" w:lineRule="auto"/>
      </w:pPr>
    </w:p>
    <w:p w14:paraId="1567BECD" w14:textId="04AAB2AB" w:rsidR="006B001F" w:rsidRPr="00AF6D52" w:rsidRDefault="006B001F" w:rsidP="006B001F">
      <w:pPr>
        <w:rPr>
          <w:b/>
          <w:bCs/>
          <w:color w:val="E5DFEC" w:themeColor="accent4" w:themeTint="33"/>
          <w:highlight w:val="darkBlue"/>
        </w:rPr>
      </w:pPr>
      <w:r w:rsidRPr="00AF6D52">
        <w:rPr>
          <w:b/>
          <w:bCs/>
          <w:color w:val="E5DFEC" w:themeColor="accent4" w:themeTint="33"/>
          <w:highlight w:val="darkBlue"/>
        </w:rPr>
        <w:t>Messagerie pro</w:t>
      </w:r>
      <w:r w:rsidR="005D151B">
        <w:rPr>
          <w:b/>
          <w:bCs/>
          <w:color w:val="E5DFEC" w:themeColor="accent4" w:themeTint="33"/>
          <w:highlight w:val="darkBlue"/>
        </w:rPr>
        <w:t xml:space="preserve">/Odoo </w:t>
      </w:r>
    </w:p>
    <w:p w14:paraId="480F78B1" w14:textId="77777777" w:rsidR="006B001F" w:rsidRDefault="006B001F" w:rsidP="006B001F">
      <w:pPr>
        <w:pStyle w:val="Paragraphedeliste"/>
        <w:numPr>
          <w:ilvl w:val="0"/>
          <w:numId w:val="5"/>
        </w:numPr>
        <w:spacing w:line="240" w:lineRule="auto"/>
        <w:jc w:val="left"/>
      </w:pPr>
      <w:r>
        <w:t xml:space="preserve">Envoyer par courriel votre réclamation au fournisseur </w:t>
      </w:r>
    </w:p>
    <w:p w14:paraId="3486019D" w14:textId="77777777" w:rsidR="00D73523" w:rsidRDefault="00D73523" w:rsidP="006A7E8F">
      <w:pPr>
        <w:spacing w:line="240" w:lineRule="auto"/>
      </w:pPr>
    </w:p>
    <w:p w14:paraId="235CAC4C" w14:textId="77777777" w:rsidR="00D73523" w:rsidRPr="002872E3" w:rsidRDefault="00D73523" w:rsidP="00D73523">
      <w:pPr>
        <w:rPr>
          <w:b/>
          <w:bCs/>
          <w:color w:val="17365D" w:themeColor="text2" w:themeShade="BF"/>
          <w:u w:val="single"/>
        </w:rPr>
      </w:pPr>
      <w:r w:rsidRPr="002872E3">
        <w:rPr>
          <w:b/>
          <w:bCs/>
          <w:color w:val="17365D" w:themeColor="text2" w:themeShade="BF"/>
          <w:u w:val="single"/>
        </w:rPr>
        <w:t>RESSOURCES</w:t>
      </w:r>
    </w:p>
    <w:p w14:paraId="354AA991" w14:textId="3F48AC8F" w:rsidR="00D73523" w:rsidRDefault="00147C33" w:rsidP="00D73523">
      <w:pPr>
        <w:pStyle w:val="Paragraphedeliste"/>
        <w:numPr>
          <w:ilvl w:val="0"/>
          <w:numId w:val="7"/>
        </w:numPr>
        <w:spacing w:line="259" w:lineRule="auto"/>
        <w:jc w:val="left"/>
        <w:rPr>
          <w:color w:val="17365D" w:themeColor="text2" w:themeShade="BF"/>
        </w:rPr>
      </w:pPr>
      <w:r>
        <w:rPr>
          <w:color w:val="17365D" w:themeColor="text2" w:themeShade="BF"/>
        </w:rPr>
        <w:t>Procédures de gestion des avoirs</w:t>
      </w:r>
      <w:r w:rsidR="009764BC">
        <w:rPr>
          <w:color w:val="17365D" w:themeColor="text2" w:themeShade="BF"/>
        </w:rPr>
        <w:t xml:space="preserve"> fournisseurs</w:t>
      </w:r>
      <w:r w:rsidR="00CB343E">
        <w:rPr>
          <w:color w:val="17365D" w:themeColor="text2" w:themeShade="BF"/>
        </w:rPr>
        <w:t xml:space="preserve"> (document 1)</w:t>
      </w:r>
    </w:p>
    <w:p w14:paraId="3A6687C2" w14:textId="7AE43A09" w:rsidR="004638C9" w:rsidRDefault="008E2D3E" w:rsidP="00D73523">
      <w:pPr>
        <w:pStyle w:val="Paragraphedeliste"/>
        <w:numPr>
          <w:ilvl w:val="0"/>
          <w:numId w:val="7"/>
        </w:numPr>
        <w:spacing w:line="259" w:lineRule="auto"/>
        <w:jc w:val="left"/>
        <w:rPr>
          <w:color w:val="17365D" w:themeColor="text2" w:themeShade="BF"/>
        </w:rPr>
      </w:pPr>
      <w:r>
        <w:rPr>
          <w:color w:val="17365D" w:themeColor="text2" w:themeShade="BF"/>
        </w:rPr>
        <w:t>D</w:t>
      </w:r>
      <w:r w:rsidR="004638C9">
        <w:rPr>
          <w:color w:val="17365D" w:themeColor="text2" w:themeShade="BF"/>
        </w:rPr>
        <w:t>ocuments commerciaux reçus des fournisseurs</w:t>
      </w:r>
      <w:r>
        <w:rPr>
          <w:color w:val="17365D" w:themeColor="text2" w:themeShade="BF"/>
        </w:rPr>
        <w:t xml:space="preserve"> + version numérique</w:t>
      </w:r>
    </w:p>
    <w:p w14:paraId="2E8E5C12" w14:textId="209375D0" w:rsidR="009764BC" w:rsidRDefault="009764BC" w:rsidP="00D73523">
      <w:pPr>
        <w:pStyle w:val="Paragraphedeliste"/>
        <w:numPr>
          <w:ilvl w:val="0"/>
          <w:numId w:val="7"/>
        </w:numPr>
        <w:spacing w:line="259" w:lineRule="auto"/>
        <w:jc w:val="left"/>
        <w:rPr>
          <w:color w:val="17365D" w:themeColor="text2" w:themeShade="BF"/>
        </w:rPr>
      </w:pPr>
      <w:r>
        <w:rPr>
          <w:color w:val="17365D" w:themeColor="text2" w:themeShade="BF"/>
        </w:rPr>
        <w:t xml:space="preserve">ATTENDUS : </w:t>
      </w:r>
      <w:r w:rsidR="00CB343E" w:rsidRPr="00CB343E">
        <w:rPr>
          <w:color w:val="17365D" w:themeColor="text2" w:themeShade="BF"/>
        </w:rPr>
        <w:t>ATTENDU-BonDeLivraison.pdf</w:t>
      </w:r>
      <w:r w:rsidR="00CB343E">
        <w:rPr>
          <w:color w:val="17365D" w:themeColor="text2" w:themeShade="BF"/>
        </w:rPr>
        <w:t xml:space="preserve"> ; </w:t>
      </w:r>
      <w:r w:rsidR="00CB343E" w:rsidRPr="00CB343E">
        <w:rPr>
          <w:color w:val="17365D" w:themeColor="text2" w:themeShade="BF"/>
        </w:rPr>
        <w:t>ATTENDU-Facture.pdf</w:t>
      </w:r>
      <w:r w:rsidR="00810060">
        <w:rPr>
          <w:color w:val="17365D" w:themeColor="text2" w:themeShade="BF"/>
        </w:rPr>
        <w:t xml:space="preserve"> ; </w:t>
      </w:r>
      <w:r w:rsidR="00810060" w:rsidRPr="00810060">
        <w:rPr>
          <w:color w:val="17365D" w:themeColor="text2" w:themeShade="BF"/>
        </w:rPr>
        <w:t>ATTENDUS-Avoir-fournisseur-1.pdf</w:t>
      </w:r>
      <w:r w:rsidR="00810060">
        <w:rPr>
          <w:color w:val="17365D" w:themeColor="text2" w:themeShade="BF"/>
        </w:rPr>
        <w:t xml:space="preserve"> ; </w:t>
      </w:r>
      <w:r w:rsidR="00810060" w:rsidRPr="00810060">
        <w:rPr>
          <w:color w:val="17365D" w:themeColor="text2" w:themeShade="BF"/>
        </w:rPr>
        <w:t>ATTENDUS-Avoir-fournisseur-</w:t>
      </w:r>
      <w:r w:rsidR="00810060">
        <w:rPr>
          <w:color w:val="17365D" w:themeColor="text2" w:themeShade="BF"/>
        </w:rPr>
        <w:t>2</w:t>
      </w:r>
      <w:r w:rsidR="00810060" w:rsidRPr="00810060">
        <w:rPr>
          <w:color w:val="17365D" w:themeColor="text2" w:themeShade="BF"/>
        </w:rPr>
        <w:t>.pdf</w:t>
      </w:r>
      <w:r w:rsidR="00502B1A">
        <w:rPr>
          <w:color w:val="17365D" w:themeColor="text2" w:themeShade="BF"/>
        </w:rPr>
        <w:t xml:space="preserve"> </w:t>
      </w:r>
    </w:p>
    <w:p w14:paraId="229A5018" w14:textId="3C8001CA" w:rsidR="0091204B" w:rsidRDefault="00D73523" w:rsidP="008C1BC2">
      <w:pPr>
        <w:pStyle w:val="Paragraphedeliste"/>
        <w:numPr>
          <w:ilvl w:val="0"/>
          <w:numId w:val="7"/>
        </w:numPr>
        <w:spacing w:line="259" w:lineRule="auto"/>
        <w:jc w:val="left"/>
      </w:pPr>
      <w:r w:rsidRPr="00502B1A">
        <w:rPr>
          <w:b/>
          <w:bCs/>
          <w:color w:val="17365D" w:themeColor="text2" w:themeShade="BF"/>
          <w:shd w:val="clear" w:color="auto" w:fill="D9D9D9" w:themeFill="background1" w:themeFillShade="D9"/>
        </w:rPr>
        <w:t>GED</w:t>
      </w:r>
      <w:r w:rsidRPr="00502B1A">
        <w:rPr>
          <w:color w:val="17365D" w:themeColor="text2" w:themeShade="BF"/>
          <w:shd w:val="clear" w:color="auto" w:fill="D9D9D9" w:themeFill="background1" w:themeFillShade="D9"/>
        </w:rPr>
        <w:t xml:space="preserve"> plan de nommage</w:t>
      </w:r>
      <w:r w:rsidRPr="00502B1A">
        <w:rPr>
          <w:color w:val="17365D" w:themeColor="text2" w:themeShade="BF"/>
        </w:rPr>
        <w:t xml:space="preserve"> des fichiers </w:t>
      </w:r>
      <w:proofErr w:type="spellStart"/>
      <w:r w:rsidRPr="00502B1A">
        <w:rPr>
          <w:color w:val="17365D" w:themeColor="text2" w:themeShade="BF"/>
        </w:rPr>
        <w:t>SweetyBio</w:t>
      </w:r>
      <w:proofErr w:type="spellEnd"/>
      <w:r w:rsidR="00502B1A" w:rsidRPr="00502B1A">
        <w:rPr>
          <w:color w:val="17365D" w:themeColor="text2" w:themeShade="BF"/>
        </w:rPr>
        <w:t xml:space="preserve"> </w:t>
      </w:r>
      <w:r w:rsidR="0091204B">
        <w:br w:type="page"/>
      </w:r>
    </w:p>
    <w:p w14:paraId="2DE2BB2A" w14:textId="1F39AD43" w:rsidR="0032196D" w:rsidRPr="00185730" w:rsidRDefault="0032196D" w:rsidP="00185730">
      <w:pPr>
        <w:pStyle w:val="Titre2"/>
        <w:shd w:val="clear" w:color="auto" w:fill="F2F2F2" w:themeFill="background1" w:themeFillShade="F2"/>
        <w:spacing w:before="40" w:after="0"/>
        <w:rPr>
          <w:rFonts w:eastAsia="Yu Gothic" w:cs="Calibri Light"/>
          <w:bCs/>
          <w:color w:val="365F91" w:themeColor="accent1" w:themeShade="BF"/>
          <w:sz w:val="28"/>
          <w:szCs w:val="28"/>
        </w:rPr>
      </w:pPr>
      <w:r w:rsidRPr="002076DD">
        <w:rPr>
          <w:rFonts w:eastAsia="Yu Gothic" w:cs="Calibri Light"/>
          <w:bCs/>
          <w:color w:val="365F91" w:themeColor="accent1" w:themeShade="BF"/>
          <w:sz w:val="28"/>
          <w:szCs w:val="28"/>
        </w:rPr>
        <w:lastRenderedPageBreak/>
        <w:t xml:space="preserve">Mission </w:t>
      </w:r>
      <w:r>
        <w:rPr>
          <w:rFonts w:eastAsia="Yu Gothic" w:cs="Calibri Light"/>
          <w:bCs/>
          <w:color w:val="365F91" w:themeColor="accent1" w:themeShade="BF"/>
          <w:sz w:val="28"/>
          <w:szCs w:val="28"/>
        </w:rPr>
        <w:t>2</w:t>
      </w:r>
      <w:r w:rsidRPr="002076DD">
        <w:rPr>
          <w:rFonts w:eastAsia="Yu Gothic" w:cs="Calibri Light"/>
          <w:bCs/>
          <w:color w:val="365F91" w:themeColor="accent1" w:themeShade="BF"/>
          <w:sz w:val="28"/>
          <w:szCs w:val="28"/>
        </w:rPr>
        <w:t xml:space="preserve"> – </w:t>
      </w:r>
      <w:r>
        <w:rPr>
          <w:rFonts w:eastAsia="Yu Gothic" w:cs="Calibri Light"/>
          <w:bCs/>
          <w:color w:val="365F91" w:themeColor="accent1" w:themeShade="BF"/>
          <w:sz w:val="28"/>
          <w:szCs w:val="28"/>
        </w:rPr>
        <w:t>Le</w:t>
      </w:r>
      <w:r w:rsidR="007459B6">
        <w:rPr>
          <w:rFonts w:eastAsia="Yu Gothic" w:cs="Calibri Light"/>
          <w:bCs/>
          <w:color w:val="365F91" w:themeColor="accent1" w:themeShade="BF"/>
          <w:sz w:val="28"/>
          <w:szCs w:val="28"/>
        </w:rPr>
        <w:t xml:space="preserve"> dossier des « documents </w:t>
      </w:r>
      <w:r w:rsidR="00A06FF5">
        <w:rPr>
          <w:rFonts w:eastAsia="Yu Gothic" w:cs="Calibri Light"/>
          <w:bCs/>
          <w:color w:val="365F91" w:themeColor="accent1" w:themeShade="BF"/>
          <w:sz w:val="28"/>
          <w:szCs w:val="28"/>
        </w:rPr>
        <w:t xml:space="preserve">oubliés </w:t>
      </w:r>
      <w:r w:rsidR="007459B6">
        <w:rPr>
          <w:rFonts w:eastAsia="Yu Gothic" w:cs="Calibri Light"/>
          <w:bCs/>
          <w:color w:val="365F91" w:themeColor="accent1" w:themeShade="BF"/>
          <w:sz w:val="28"/>
          <w:szCs w:val="28"/>
        </w:rPr>
        <w:t>»</w:t>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p>
    <w:p w14:paraId="5715EF79" w14:textId="7F90DE01" w:rsidR="00775D5C" w:rsidRDefault="00D40409" w:rsidP="00D40409">
      <w:r>
        <w:t xml:space="preserve">Notre service administratif vient de découvrir un dossier </w:t>
      </w:r>
      <w:r w:rsidR="00D605DE">
        <w:t>« </w:t>
      </w:r>
      <w:r>
        <w:t>fournisseurs</w:t>
      </w:r>
      <w:r w:rsidR="00D605DE">
        <w:t> »</w:t>
      </w:r>
      <w:r>
        <w:t xml:space="preserve"> contenant plusieurs documents commerciaux non traités à cause d'un oubli lors de la période de forte activité du mois dernier. Ces documents (bons de livraison, factures</w:t>
      </w:r>
      <w:r w:rsidR="00D605DE">
        <w:t xml:space="preserve">, </w:t>
      </w:r>
      <w:r>
        <w:t>commandes</w:t>
      </w:r>
      <w:r w:rsidR="00D605DE">
        <w:t>, etc.</w:t>
      </w:r>
      <w:r>
        <w:t>) nécessitent désormais un traitement urgent pour assurer la conformité des opérations et mettre à jour notre système d'information</w:t>
      </w:r>
      <w:r w:rsidR="00775D5C">
        <w:t xml:space="preserve"> dans le PGI</w:t>
      </w:r>
      <w:r>
        <w:t xml:space="preserve">. Il est indispensable de procéder à un contrôle méthodique de chaque document, en vérifiant la concordance entre les commandes, les livraisons et les facturations. </w:t>
      </w:r>
    </w:p>
    <w:p w14:paraId="2785A81E" w14:textId="7CA5ACC1" w:rsidR="00D40409" w:rsidRPr="00775D5C" w:rsidRDefault="00D40409" w:rsidP="00D40409">
      <w:r w:rsidRPr="00775D5C">
        <w:t>Ce dossier fournisseur contient des documents en vrac ; vous devez les trier au sein du groupe et vous répartir les</w:t>
      </w:r>
      <w:r w:rsidR="00D605DE" w:rsidRPr="00775D5C">
        <w:t xml:space="preserve"> fournisseur</w:t>
      </w:r>
      <w:r w:rsidR="003B5997">
        <w:t xml:space="preserve">s </w:t>
      </w:r>
      <w:r w:rsidR="00775D5C">
        <w:t xml:space="preserve">à traiter </w:t>
      </w:r>
      <w:r w:rsidR="00D605DE" w:rsidRPr="00775D5C">
        <w:t>dans le respect des procédures de l’entreprise</w:t>
      </w:r>
      <w:r w:rsidR="0030076A">
        <w:t xml:space="preserve"> (ne pas se répartir les tâches).</w:t>
      </w:r>
    </w:p>
    <w:p w14:paraId="73B7EFBD" w14:textId="77777777" w:rsidR="00FF0577" w:rsidRDefault="00FF0577" w:rsidP="003044EC"/>
    <w:p w14:paraId="4E3C93FF" w14:textId="4EDED819" w:rsidR="00EB5AB5" w:rsidRPr="00D40409" w:rsidRDefault="00EB5AB5" w:rsidP="003044EC">
      <w:pPr>
        <w:rPr>
          <w:b/>
          <w:bCs/>
        </w:rPr>
      </w:pPr>
      <w:r w:rsidRPr="00D40409">
        <w:rPr>
          <w:b/>
          <w:bCs/>
        </w:rPr>
        <w:t>2.1 Contrôler les documents reçus</w:t>
      </w:r>
    </w:p>
    <w:p w14:paraId="7FBB9079" w14:textId="793945AC" w:rsidR="00EB5AB5" w:rsidRDefault="00EB5AB5" w:rsidP="003044EC">
      <w:pPr>
        <w:rPr>
          <w:b/>
          <w:bCs/>
        </w:rPr>
      </w:pPr>
      <w:r w:rsidRPr="00D40409">
        <w:rPr>
          <w:b/>
          <w:bCs/>
        </w:rPr>
        <w:t xml:space="preserve">2.2 Procéder aux traitements </w:t>
      </w:r>
      <w:r w:rsidR="00870455">
        <w:rPr>
          <w:b/>
          <w:bCs/>
        </w:rPr>
        <w:t>des documents</w:t>
      </w:r>
      <w:r w:rsidRPr="00D40409">
        <w:rPr>
          <w:b/>
          <w:bCs/>
        </w:rPr>
        <w:t xml:space="preserve"> dans le PGI (commande-livraison-facturation</w:t>
      </w:r>
      <w:r w:rsidR="00C11450">
        <w:rPr>
          <w:b/>
          <w:bCs/>
        </w:rPr>
        <w:t>-</w:t>
      </w:r>
      <w:r w:rsidR="00870455">
        <w:rPr>
          <w:b/>
          <w:bCs/>
        </w:rPr>
        <w:t>avoir)</w:t>
      </w:r>
    </w:p>
    <w:p w14:paraId="09670093" w14:textId="78E7B5C5" w:rsidR="00775D5C" w:rsidRPr="00D40409" w:rsidRDefault="00775D5C" w:rsidP="003044EC">
      <w:pPr>
        <w:rPr>
          <w:b/>
          <w:bCs/>
        </w:rPr>
      </w:pPr>
      <w:r>
        <w:rPr>
          <w:b/>
          <w:bCs/>
        </w:rPr>
        <w:t xml:space="preserve">2.3 </w:t>
      </w:r>
      <w:r w:rsidR="003B5997">
        <w:rPr>
          <w:b/>
          <w:bCs/>
        </w:rPr>
        <w:t>Relever les anomalies et réaliser les réclamations auprès des fournisseurs, si nécessaire.</w:t>
      </w:r>
    </w:p>
    <w:p w14:paraId="2459050D" w14:textId="5E37FCF2" w:rsidR="00EB5AB5" w:rsidRDefault="00EB5AB5" w:rsidP="00D605DE">
      <w:pPr>
        <w:rPr>
          <w:b/>
          <w:bCs/>
        </w:rPr>
      </w:pPr>
      <w:r w:rsidRPr="00D40409">
        <w:rPr>
          <w:b/>
          <w:bCs/>
        </w:rPr>
        <w:t>2.</w:t>
      </w:r>
      <w:r w:rsidR="00775D5C">
        <w:rPr>
          <w:b/>
          <w:bCs/>
        </w:rPr>
        <w:t>4</w:t>
      </w:r>
      <w:r w:rsidRPr="00D40409">
        <w:rPr>
          <w:b/>
          <w:bCs/>
        </w:rPr>
        <w:t xml:space="preserve"> </w:t>
      </w:r>
      <w:r w:rsidR="00D605DE">
        <w:rPr>
          <w:b/>
          <w:bCs/>
        </w:rPr>
        <w:t>Classer les documents numériques et papier</w:t>
      </w:r>
    </w:p>
    <w:p w14:paraId="21990942" w14:textId="1C1622D8" w:rsidR="00156522" w:rsidRPr="00D40409" w:rsidRDefault="00156522" w:rsidP="00D605DE">
      <w:pPr>
        <w:rPr>
          <w:b/>
          <w:bCs/>
        </w:rPr>
      </w:pPr>
      <w:r>
        <w:rPr>
          <w:b/>
          <w:bCs/>
        </w:rPr>
        <w:t>2.</w:t>
      </w:r>
      <w:r w:rsidR="00775D5C">
        <w:rPr>
          <w:b/>
          <w:bCs/>
        </w:rPr>
        <w:t>5</w:t>
      </w:r>
      <w:r>
        <w:rPr>
          <w:b/>
          <w:bCs/>
        </w:rPr>
        <w:t xml:space="preserve"> Mettre à jour le fichier des produits et le fichier des fournisseurs</w:t>
      </w:r>
    </w:p>
    <w:p w14:paraId="079C51C3" w14:textId="77777777" w:rsidR="00D775C2" w:rsidRDefault="00D775C2" w:rsidP="00692A19">
      <w:pPr>
        <w:rPr>
          <w:rStyle w:val="efont"/>
          <w:rFonts w:ascii="Segoe UI Emoji" w:hAnsi="Segoe UI Emoji" w:cs="Segoe UI Emoji"/>
          <w:color w:val="C00000"/>
        </w:rPr>
      </w:pPr>
    </w:p>
    <w:p w14:paraId="192E58BD" w14:textId="507DDD36" w:rsidR="00692A19" w:rsidRPr="002872E3" w:rsidRDefault="00692A19" w:rsidP="00692A19">
      <w:pPr>
        <w:rPr>
          <w:b/>
          <w:bCs/>
          <w:color w:val="17365D" w:themeColor="text2" w:themeShade="BF"/>
          <w:u w:val="single"/>
        </w:rPr>
      </w:pPr>
      <w:r w:rsidRPr="002872E3">
        <w:rPr>
          <w:b/>
          <w:bCs/>
          <w:color w:val="17365D" w:themeColor="text2" w:themeShade="BF"/>
          <w:u w:val="single"/>
        </w:rPr>
        <w:t>RESSOURCES</w:t>
      </w:r>
    </w:p>
    <w:p w14:paraId="53712243" w14:textId="15D175A2" w:rsidR="004638C9" w:rsidRDefault="004638C9" w:rsidP="00147C33">
      <w:pPr>
        <w:pStyle w:val="Paragraphedeliste"/>
        <w:numPr>
          <w:ilvl w:val="0"/>
          <w:numId w:val="15"/>
        </w:numPr>
      </w:pPr>
      <w:r>
        <w:t>Dossier « fournisseurs » contenant des documents commerciaux à traiter</w:t>
      </w:r>
      <w:r w:rsidR="008E2D3E">
        <w:t xml:space="preserve"> </w:t>
      </w:r>
    </w:p>
    <w:p w14:paraId="7D3852B9" w14:textId="558110DF" w:rsidR="00692A19" w:rsidRDefault="00692A19" w:rsidP="00147C33">
      <w:pPr>
        <w:pStyle w:val="Paragraphedeliste"/>
        <w:numPr>
          <w:ilvl w:val="0"/>
          <w:numId w:val="15"/>
        </w:numPr>
      </w:pPr>
      <w:r>
        <w:t>Demande de réapprovisionnement (document 2)</w:t>
      </w:r>
    </w:p>
    <w:p w14:paraId="085A0421" w14:textId="56EBBFAD" w:rsidR="00692A19" w:rsidRDefault="00692A19" w:rsidP="00147C33">
      <w:pPr>
        <w:pStyle w:val="Paragraphedeliste"/>
        <w:numPr>
          <w:ilvl w:val="0"/>
          <w:numId w:val="15"/>
        </w:numPr>
      </w:pPr>
      <w:r>
        <w:t xml:space="preserve">Procédure de traitement des livraisons et factures fournisseurs (document </w:t>
      </w:r>
      <w:r w:rsidR="00551DFB">
        <w:t>3</w:t>
      </w:r>
      <w:r>
        <w:t>)</w:t>
      </w:r>
    </w:p>
    <w:p w14:paraId="60150157" w14:textId="0B99FF42" w:rsidR="00692A19" w:rsidRDefault="00692A19" w:rsidP="00147C33">
      <w:pPr>
        <w:pStyle w:val="Paragraphedeliste"/>
        <w:numPr>
          <w:ilvl w:val="0"/>
          <w:numId w:val="15"/>
        </w:numPr>
      </w:pPr>
      <w:r>
        <w:t>Comptabilisation des frais d’abonnement (document 4)</w:t>
      </w:r>
    </w:p>
    <w:p w14:paraId="00D9203E" w14:textId="77777777" w:rsidR="0094320E" w:rsidRDefault="0094320E" w:rsidP="0032196D"/>
    <w:p w14:paraId="08AD473A" w14:textId="77777777" w:rsidR="00D775C2" w:rsidRDefault="00D775C2" w:rsidP="0032196D"/>
    <w:p w14:paraId="2277A8ED" w14:textId="12F963F5" w:rsidR="001D78BC" w:rsidRDefault="001D78BC" w:rsidP="001D78BC">
      <w:pPr>
        <w:pStyle w:val="Titre2"/>
        <w:shd w:val="clear" w:color="auto" w:fill="F2F2F2" w:themeFill="background1" w:themeFillShade="F2"/>
        <w:spacing w:before="40" w:after="0"/>
        <w:rPr>
          <w:rFonts w:eastAsia="Yu Gothic" w:cs="Calibri Light"/>
          <w:bCs/>
          <w:color w:val="365F91" w:themeColor="accent1" w:themeShade="BF"/>
          <w:sz w:val="28"/>
          <w:szCs w:val="28"/>
        </w:rPr>
      </w:pPr>
      <w:r w:rsidRPr="002076DD">
        <w:rPr>
          <w:rFonts w:eastAsia="Yu Gothic" w:cs="Calibri Light"/>
          <w:bCs/>
          <w:color w:val="365F91" w:themeColor="accent1" w:themeShade="BF"/>
          <w:sz w:val="28"/>
          <w:szCs w:val="28"/>
        </w:rPr>
        <w:t xml:space="preserve">Mission </w:t>
      </w:r>
      <w:r>
        <w:rPr>
          <w:rFonts w:eastAsia="Yu Gothic" w:cs="Calibri Light"/>
          <w:bCs/>
          <w:color w:val="365F91" w:themeColor="accent1" w:themeShade="BF"/>
          <w:sz w:val="28"/>
          <w:szCs w:val="28"/>
        </w:rPr>
        <w:t>3</w:t>
      </w:r>
      <w:r w:rsidRPr="002076DD">
        <w:rPr>
          <w:rFonts w:eastAsia="Yu Gothic" w:cs="Calibri Light"/>
          <w:bCs/>
          <w:color w:val="365F91" w:themeColor="accent1" w:themeShade="BF"/>
          <w:sz w:val="28"/>
          <w:szCs w:val="28"/>
        </w:rPr>
        <w:t xml:space="preserve"> – </w:t>
      </w:r>
      <w:r w:rsidR="00CC5B7E">
        <w:rPr>
          <w:rFonts w:eastAsia="Yu Gothic" w:cs="Calibri Light"/>
          <w:bCs/>
          <w:color w:val="365F91" w:themeColor="accent1" w:themeShade="BF"/>
          <w:sz w:val="28"/>
          <w:szCs w:val="28"/>
        </w:rPr>
        <w:t>L</w:t>
      </w:r>
      <w:r w:rsidR="00E83FDC">
        <w:rPr>
          <w:rFonts w:eastAsia="Yu Gothic" w:cs="Calibri Light"/>
          <w:bCs/>
          <w:color w:val="365F91" w:themeColor="accent1" w:themeShade="BF"/>
          <w:sz w:val="28"/>
          <w:szCs w:val="28"/>
        </w:rPr>
        <w:t>a régularisation des</w:t>
      </w:r>
      <w:r w:rsidR="00CC5B7E">
        <w:rPr>
          <w:rFonts w:eastAsia="Yu Gothic" w:cs="Calibri Light"/>
          <w:bCs/>
          <w:color w:val="365F91" w:themeColor="accent1" w:themeShade="BF"/>
          <w:sz w:val="28"/>
          <w:szCs w:val="28"/>
        </w:rPr>
        <w:t xml:space="preserve"> </w:t>
      </w:r>
      <w:r w:rsidR="00E83FDC">
        <w:rPr>
          <w:rFonts w:eastAsia="Yu Gothic" w:cs="Calibri Light"/>
          <w:bCs/>
          <w:color w:val="365F91" w:themeColor="accent1" w:themeShade="BF"/>
          <w:sz w:val="28"/>
          <w:szCs w:val="28"/>
        </w:rPr>
        <w:t xml:space="preserve">avoirs et les </w:t>
      </w:r>
      <w:r w:rsidR="00CC5B7E">
        <w:rPr>
          <w:rFonts w:eastAsia="Yu Gothic" w:cs="Calibri Light"/>
          <w:bCs/>
          <w:color w:val="365F91" w:themeColor="accent1" w:themeShade="BF"/>
          <w:sz w:val="28"/>
          <w:szCs w:val="28"/>
        </w:rPr>
        <w:t>paiements fournisseurs</w:t>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p>
    <w:p w14:paraId="16C78F98" w14:textId="77777777" w:rsidR="001D78BC" w:rsidRDefault="001D78BC" w:rsidP="0032196D"/>
    <w:p w14:paraId="246F15E5" w14:textId="707D9C66" w:rsidR="008E2856" w:rsidRDefault="009978BB" w:rsidP="0032196D">
      <w:r>
        <w:t xml:space="preserve">Chaque document reçu doit être contrôlé, traité dans le PGI et classé avec soin. Une fois les dettes fournisseurs déterminées, les paiements doivent être effectués selon les modalités </w:t>
      </w:r>
      <w:r w:rsidR="008E2856">
        <w:t>et/</w:t>
      </w:r>
      <w:r w:rsidR="00D96A98">
        <w:t>ou conditions de règlement prévues</w:t>
      </w:r>
      <w:r>
        <w:t xml:space="preserve">, tout en veillant à préserver l'équilibre bancaire. </w:t>
      </w:r>
      <w:r w:rsidR="008E2856">
        <w:t xml:space="preserve">Une vérification du solde disponible en banque est indispensable avant de procéder à l’ensemble des règlements. </w:t>
      </w:r>
    </w:p>
    <w:p w14:paraId="1AC22DEF" w14:textId="29AC7AE0" w:rsidR="008E2856" w:rsidRDefault="008E2856" w:rsidP="0032196D">
      <w:r>
        <w:t>Les fournisseurs à traiter doivent être réparti</w:t>
      </w:r>
      <w:r w:rsidR="0013013F">
        <w:t>s</w:t>
      </w:r>
      <w:r>
        <w:t xml:space="preserve"> dans le groupe</w:t>
      </w:r>
      <w:r w:rsidR="0030076A">
        <w:t xml:space="preserve"> pour gagner du temps de traitement (ne pas se répartir les tâches).</w:t>
      </w:r>
    </w:p>
    <w:p w14:paraId="46B6FB67" w14:textId="77777777" w:rsidR="009978BB" w:rsidRDefault="009978BB" w:rsidP="0032196D"/>
    <w:p w14:paraId="2B92F3CA" w14:textId="2A7B1A3D" w:rsidR="002B52B6" w:rsidRDefault="002B52B6" w:rsidP="0032196D">
      <w:pPr>
        <w:rPr>
          <w:b/>
          <w:bCs/>
        </w:rPr>
      </w:pPr>
      <w:r w:rsidRPr="002B52B6">
        <w:rPr>
          <w:b/>
          <w:bCs/>
        </w:rPr>
        <w:t xml:space="preserve">3.1 </w:t>
      </w:r>
      <w:r w:rsidR="00870455">
        <w:rPr>
          <w:b/>
          <w:bCs/>
        </w:rPr>
        <w:t>Contrôler</w:t>
      </w:r>
      <w:r>
        <w:rPr>
          <w:b/>
          <w:bCs/>
        </w:rPr>
        <w:t xml:space="preserve"> les documents commerciaux reçus ce jour des fournisseurs</w:t>
      </w:r>
    </w:p>
    <w:p w14:paraId="6B5AF76E" w14:textId="5C886DD2" w:rsidR="00870455" w:rsidRPr="00D40409" w:rsidRDefault="00870455" w:rsidP="00870455">
      <w:pPr>
        <w:rPr>
          <w:b/>
          <w:bCs/>
        </w:rPr>
      </w:pPr>
      <w:r>
        <w:rPr>
          <w:b/>
          <w:bCs/>
        </w:rPr>
        <w:t>3</w:t>
      </w:r>
      <w:r w:rsidRPr="00D40409">
        <w:rPr>
          <w:b/>
          <w:bCs/>
        </w:rPr>
        <w:t xml:space="preserve">.2 Procéder aux traitements </w:t>
      </w:r>
      <w:r>
        <w:rPr>
          <w:b/>
          <w:bCs/>
        </w:rPr>
        <w:t>des documents</w:t>
      </w:r>
      <w:r w:rsidRPr="00D40409">
        <w:rPr>
          <w:b/>
          <w:bCs/>
        </w:rPr>
        <w:t xml:space="preserve"> dans le PGI </w:t>
      </w:r>
    </w:p>
    <w:p w14:paraId="1F478868" w14:textId="6D62317E" w:rsidR="00870455" w:rsidRDefault="00870455" w:rsidP="00870455">
      <w:pPr>
        <w:rPr>
          <w:b/>
          <w:bCs/>
        </w:rPr>
      </w:pPr>
      <w:r>
        <w:rPr>
          <w:b/>
          <w:bCs/>
        </w:rPr>
        <w:t>3</w:t>
      </w:r>
      <w:r w:rsidRPr="00D40409">
        <w:rPr>
          <w:b/>
          <w:bCs/>
        </w:rPr>
        <w:t>.</w:t>
      </w:r>
      <w:r>
        <w:rPr>
          <w:b/>
          <w:bCs/>
        </w:rPr>
        <w:t>3</w:t>
      </w:r>
      <w:r w:rsidRPr="00D40409">
        <w:rPr>
          <w:b/>
          <w:bCs/>
        </w:rPr>
        <w:t xml:space="preserve"> </w:t>
      </w:r>
      <w:r>
        <w:rPr>
          <w:b/>
          <w:bCs/>
        </w:rPr>
        <w:t>Classer les documents numériques et papier</w:t>
      </w:r>
    </w:p>
    <w:p w14:paraId="3869CA92" w14:textId="38F4D88E" w:rsidR="002B52B6" w:rsidRPr="002B52B6" w:rsidRDefault="002B52B6" w:rsidP="0032196D">
      <w:pPr>
        <w:rPr>
          <w:b/>
          <w:bCs/>
        </w:rPr>
      </w:pPr>
      <w:r w:rsidRPr="002B52B6">
        <w:rPr>
          <w:b/>
          <w:bCs/>
        </w:rPr>
        <w:t>3.</w:t>
      </w:r>
      <w:r w:rsidR="0013013F">
        <w:rPr>
          <w:b/>
          <w:bCs/>
        </w:rPr>
        <w:t>4</w:t>
      </w:r>
      <w:r w:rsidRPr="002B52B6">
        <w:rPr>
          <w:b/>
          <w:bCs/>
        </w:rPr>
        <w:t xml:space="preserve"> Déterminer le montant des dettes fournisseurs (annexe 1)</w:t>
      </w:r>
    </w:p>
    <w:p w14:paraId="5D8E17D4" w14:textId="2CAE4A4B" w:rsidR="002B52B6" w:rsidRDefault="002B52B6" w:rsidP="0032196D">
      <w:pPr>
        <w:rPr>
          <w:b/>
          <w:bCs/>
        </w:rPr>
      </w:pPr>
      <w:r w:rsidRPr="002B52B6">
        <w:rPr>
          <w:b/>
          <w:bCs/>
        </w:rPr>
        <w:t>3.</w:t>
      </w:r>
      <w:r w:rsidR="0013013F">
        <w:rPr>
          <w:b/>
          <w:bCs/>
        </w:rPr>
        <w:t>5</w:t>
      </w:r>
      <w:r w:rsidRPr="002B52B6">
        <w:rPr>
          <w:b/>
          <w:bCs/>
        </w:rPr>
        <w:t xml:space="preserve"> Procéder au paiement par chèque des dettes fournisseur inférieures à 7000 € et par virement bancaire pour les autre</w:t>
      </w:r>
      <w:r w:rsidR="007E492E">
        <w:rPr>
          <w:b/>
          <w:bCs/>
        </w:rPr>
        <w:t>s en veillant à ne pas être à découvert.</w:t>
      </w:r>
    </w:p>
    <w:p w14:paraId="62FF8C7D" w14:textId="7E07EEE9" w:rsidR="007E492E" w:rsidRPr="002B52B6" w:rsidRDefault="007E492E" w:rsidP="0032196D">
      <w:pPr>
        <w:rPr>
          <w:b/>
          <w:bCs/>
        </w:rPr>
      </w:pPr>
      <w:r>
        <w:rPr>
          <w:b/>
          <w:bCs/>
        </w:rPr>
        <w:t>3.</w:t>
      </w:r>
      <w:r w:rsidR="0013013F">
        <w:rPr>
          <w:b/>
          <w:bCs/>
        </w:rPr>
        <w:t>6</w:t>
      </w:r>
      <w:r>
        <w:rPr>
          <w:b/>
          <w:bCs/>
        </w:rPr>
        <w:t xml:space="preserve"> Calculer le solde de votre compte banque en fonction de vos choix précédents (annexe 1)</w:t>
      </w:r>
    </w:p>
    <w:p w14:paraId="7D1ED0A6" w14:textId="77777777" w:rsidR="00D908CB" w:rsidRDefault="00D908CB" w:rsidP="0051648F">
      <w:pPr>
        <w:spacing w:line="240" w:lineRule="auto"/>
      </w:pPr>
    </w:p>
    <w:p w14:paraId="025F1056" w14:textId="77777777" w:rsidR="0051648F" w:rsidRPr="00970AF0" w:rsidRDefault="0051648F" w:rsidP="0051648F">
      <w:pPr>
        <w:rPr>
          <w:b/>
          <w:bCs/>
          <w:color w:val="17365D" w:themeColor="text2" w:themeShade="BF"/>
          <w:u w:val="single"/>
        </w:rPr>
      </w:pPr>
      <w:r w:rsidRPr="00970AF0">
        <w:rPr>
          <w:b/>
          <w:bCs/>
          <w:color w:val="17365D" w:themeColor="text2" w:themeShade="BF"/>
          <w:u w:val="single"/>
        </w:rPr>
        <w:t>RESSOURCES</w:t>
      </w:r>
    </w:p>
    <w:p w14:paraId="27B8D636" w14:textId="5C460E80" w:rsidR="0051648F" w:rsidRDefault="00CC5B7E" w:rsidP="00970AF0">
      <w:pPr>
        <w:pStyle w:val="Paragraphedeliste"/>
        <w:numPr>
          <w:ilvl w:val="0"/>
          <w:numId w:val="15"/>
        </w:numPr>
      </w:pPr>
      <w:r>
        <w:t>Documents commerciaux reçus des fournisseurs</w:t>
      </w:r>
    </w:p>
    <w:p w14:paraId="5696C681" w14:textId="4CDDBB37" w:rsidR="00CC5B7E" w:rsidRDefault="00687867" w:rsidP="00970AF0">
      <w:pPr>
        <w:pStyle w:val="Paragraphedeliste"/>
        <w:numPr>
          <w:ilvl w:val="0"/>
          <w:numId w:val="15"/>
        </w:numPr>
      </w:pPr>
      <w:r>
        <w:t>Procédure de gestion des règlements fournisseurs</w:t>
      </w:r>
      <w:r w:rsidR="00502B1A">
        <w:t xml:space="preserve"> (document 5)</w:t>
      </w:r>
    </w:p>
    <w:p w14:paraId="4C1D1EF7" w14:textId="5BF5D3AE" w:rsidR="002031B3" w:rsidRPr="00970AF0" w:rsidRDefault="002031B3" w:rsidP="00970AF0">
      <w:pPr>
        <w:pStyle w:val="Paragraphedeliste"/>
        <w:numPr>
          <w:ilvl w:val="0"/>
          <w:numId w:val="15"/>
        </w:numPr>
      </w:pPr>
      <w:r>
        <w:t>Banque en ligne (virement bancaire)</w:t>
      </w:r>
    </w:p>
    <w:p w14:paraId="4022E6E9" w14:textId="7A923DB4" w:rsidR="00692A19" w:rsidRPr="004A296F" w:rsidRDefault="00692A19" w:rsidP="004A296F">
      <w:pPr>
        <w:ind w:left="360"/>
        <w:jc w:val="right"/>
        <w:rPr>
          <w:rFonts w:eastAsia="Yu Gothic" w:cs="Calibri Light"/>
          <w:i/>
          <w:iCs/>
          <w:color w:val="C00000"/>
        </w:rPr>
      </w:pPr>
      <w:r>
        <w:br w:type="page"/>
      </w:r>
    </w:p>
    <w:p w14:paraId="16015569" w14:textId="43020962" w:rsidR="00692A19" w:rsidRPr="00185730" w:rsidRDefault="00692A19" w:rsidP="00692A19">
      <w:pPr>
        <w:pStyle w:val="Titre2"/>
        <w:shd w:val="clear" w:color="auto" w:fill="F2F2F2" w:themeFill="background1" w:themeFillShade="F2"/>
        <w:spacing w:before="40" w:after="0"/>
        <w:rPr>
          <w:rFonts w:eastAsia="Yu Gothic" w:cs="Calibri Light"/>
          <w:bCs/>
          <w:color w:val="365F91" w:themeColor="accent1" w:themeShade="BF"/>
          <w:sz w:val="28"/>
          <w:szCs w:val="28"/>
        </w:rPr>
      </w:pPr>
      <w:r w:rsidRPr="002076DD">
        <w:rPr>
          <w:rFonts w:eastAsia="Yu Gothic" w:cs="Calibri Light"/>
          <w:bCs/>
          <w:color w:val="365F91" w:themeColor="accent1" w:themeShade="BF"/>
          <w:sz w:val="28"/>
          <w:szCs w:val="28"/>
        </w:rPr>
        <w:lastRenderedPageBreak/>
        <w:t xml:space="preserve">Mission </w:t>
      </w:r>
      <w:r>
        <w:rPr>
          <w:rFonts w:eastAsia="Yu Gothic" w:cs="Calibri Light"/>
          <w:bCs/>
          <w:color w:val="365F91" w:themeColor="accent1" w:themeShade="BF"/>
          <w:sz w:val="28"/>
          <w:szCs w:val="28"/>
        </w:rPr>
        <w:t>4</w:t>
      </w:r>
      <w:r w:rsidRPr="002076DD">
        <w:rPr>
          <w:rFonts w:eastAsia="Yu Gothic" w:cs="Calibri Light"/>
          <w:bCs/>
          <w:color w:val="365F91" w:themeColor="accent1" w:themeShade="BF"/>
          <w:sz w:val="28"/>
          <w:szCs w:val="28"/>
        </w:rPr>
        <w:t xml:space="preserve"> – </w:t>
      </w:r>
      <w:r w:rsidR="005258A0">
        <w:rPr>
          <w:rFonts w:eastAsia="Yu Gothic" w:cs="Calibri Light"/>
          <w:bCs/>
          <w:color w:val="365F91" w:themeColor="accent1" w:themeShade="BF"/>
          <w:sz w:val="28"/>
          <w:szCs w:val="28"/>
        </w:rPr>
        <w:t>La mise en place de règles de</w:t>
      </w:r>
      <w:r>
        <w:rPr>
          <w:rFonts w:eastAsia="Yu Gothic" w:cs="Calibri Light"/>
          <w:bCs/>
          <w:color w:val="365F91" w:themeColor="accent1" w:themeShade="BF"/>
          <w:sz w:val="28"/>
          <w:szCs w:val="28"/>
        </w:rPr>
        <w:t xml:space="preserve"> réapprovisionnement</w:t>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r>
        <w:rPr>
          <w:rFonts w:eastAsia="Yu Gothic" w:cs="Calibri Light"/>
          <w:bCs/>
          <w:color w:val="365F91" w:themeColor="accent1" w:themeShade="BF"/>
          <w:sz w:val="28"/>
          <w:szCs w:val="28"/>
        </w:rPr>
        <w:tab/>
      </w:r>
    </w:p>
    <w:p w14:paraId="2C89DF90" w14:textId="77777777" w:rsidR="00677859" w:rsidRDefault="00677859" w:rsidP="00692A19"/>
    <w:p w14:paraId="1D9FB92F" w14:textId="2D0067E1" w:rsidR="00CE390C" w:rsidRDefault="00CE390C" w:rsidP="00CE390C">
      <w:r w:rsidRPr="00CE390C">
        <w:t xml:space="preserve">La gestion des stocks organise la disponibilité des produits tout en limitant les coûts liés au stockage. Dans un PGI, définir le stock maximum et le stock minimum d'un article permet de planifier les réapprovisionnements. Le stock minimum déclenche une commande pour éviter la rupture, tandis que le stock maximum fixe une limite afin de ne pas surcharger l'entrepôt. Cette approche facilite le suivi </w:t>
      </w:r>
      <w:r w:rsidR="001E1AEB">
        <w:t>automatique des réapprovisionnements.</w:t>
      </w:r>
    </w:p>
    <w:p w14:paraId="6A55FF88" w14:textId="77777777" w:rsidR="001E1AEB" w:rsidRDefault="001E1AEB" w:rsidP="00CE390C"/>
    <w:p w14:paraId="45D3869D" w14:textId="6141C531" w:rsidR="00DA3C98" w:rsidRPr="00D028DB" w:rsidRDefault="00D028DB" w:rsidP="00CE390C">
      <w:pPr>
        <w:rPr>
          <w:b/>
          <w:bCs/>
        </w:rPr>
      </w:pPr>
      <w:r w:rsidRPr="00D028DB">
        <w:rPr>
          <w:b/>
          <w:bCs/>
        </w:rPr>
        <w:t>4.1 Créer une règle de stock pour chaque produit</w:t>
      </w:r>
    </w:p>
    <w:p w14:paraId="5357282D" w14:textId="77777777" w:rsidR="00DA3C98" w:rsidRDefault="00DA3C98" w:rsidP="00CE390C"/>
    <w:p w14:paraId="43B83839" w14:textId="77777777" w:rsidR="00DA3C98" w:rsidRPr="00970AF0" w:rsidRDefault="00DA3C98" w:rsidP="00DA3C98">
      <w:pPr>
        <w:rPr>
          <w:b/>
          <w:bCs/>
          <w:color w:val="17365D" w:themeColor="text2" w:themeShade="BF"/>
          <w:u w:val="single"/>
        </w:rPr>
      </w:pPr>
      <w:r w:rsidRPr="00970AF0">
        <w:rPr>
          <w:b/>
          <w:bCs/>
          <w:color w:val="17365D" w:themeColor="text2" w:themeShade="BF"/>
          <w:u w:val="single"/>
        </w:rPr>
        <w:t>RESSOURCES</w:t>
      </w:r>
    </w:p>
    <w:p w14:paraId="730A26FD" w14:textId="72CEB689" w:rsidR="00DA3C98" w:rsidRDefault="00DA3C98" w:rsidP="00DA3C98">
      <w:pPr>
        <w:pStyle w:val="Paragraphedeliste"/>
        <w:numPr>
          <w:ilvl w:val="0"/>
          <w:numId w:val="16"/>
        </w:numPr>
      </w:pPr>
      <w:r w:rsidRPr="00DA3C98">
        <w:t>BIO104-2-ListeProduits-SeuilReapprov.pdf</w:t>
      </w:r>
    </w:p>
    <w:p w14:paraId="7C097685" w14:textId="77777777" w:rsidR="00DA3C98" w:rsidRDefault="00DA3C98" w:rsidP="00DA3C98"/>
    <w:p w14:paraId="609C137F" w14:textId="1390047D" w:rsidR="00E10D66" w:rsidRDefault="00E10D66" w:rsidP="00CE390C">
      <w:r>
        <w:br w:type="page"/>
      </w:r>
    </w:p>
    <w:p w14:paraId="2AB4C7E8" w14:textId="77777777" w:rsidR="005A7AF4" w:rsidRPr="005A7AF4" w:rsidRDefault="005A7AF4" w:rsidP="005A7AF4">
      <w:pPr>
        <w:pStyle w:val="Titre3"/>
        <w:rPr>
          <w:sz w:val="24"/>
          <w:szCs w:val="24"/>
        </w:rPr>
      </w:pPr>
      <w:r w:rsidRPr="005A7AF4">
        <w:rPr>
          <w:sz w:val="24"/>
          <w:szCs w:val="24"/>
        </w:rPr>
        <w:lastRenderedPageBreak/>
        <w:t>Document 1 – PGI NOTES / Procédures Avoirs fournisseurs</w:t>
      </w:r>
    </w:p>
    <w:p w14:paraId="7465E320" w14:textId="77777777" w:rsidR="005A7AF4" w:rsidRPr="005A7AF4" w:rsidRDefault="005A7AF4" w:rsidP="005A7AF4">
      <w:r w:rsidRPr="005A7AF4">
        <w:rPr>
          <w:noProof/>
        </w:rPr>
        <w:drawing>
          <wp:inline distT="0" distB="0" distL="0" distR="0" wp14:anchorId="03C72649" wp14:editId="09C7ED3A">
            <wp:extent cx="4610383" cy="4502790"/>
            <wp:effectExtent l="19050" t="19050" r="19050"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10383" cy="4502790"/>
                    </a:xfrm>
                    <a:prstGeom prst="rect">
                      <a:avLst/>
                    </a:prstGeom>
                    <a:noFill/>
                    <a:ln w="3175">
                      <a:solidFill>
                        <a:schemeClr val="bg2">
                          <a:lumMod val="50000"/>
                        </a:schemeClr>
                      </a:solidFill>
                    </a:ln>
                  </pic:spPr>
                </pic:pic>
              </a:graphicData>
            </a:graphic>
          </wp:inline>
        </w:drawing>
      </w:r>
    </w:p>
    <w:p w14:paraId="221366B5" w14:textId="77777777" w:rsidR="000E0E8A" w:rsidRPr="0059540F" w:rsidRDefault="00E10D66" w:rsidP="0059540F">
      <w:pPr>
        <w:pStyle w:val="Titre3"/>
        <w:rPr>
          <w:sz w:val="24"/>
          <w:szCs w:val="24"/>
        </w:rPr>
      </w:pPr>
      <w:r w:rsidRPr="0059540F">
        <w:rPr>
          <w:sz w:val="24"/>
          <w:szCs w:val="24"/>
        </w:rPr>
        <w:t>Document 2 – PGI Message / Demande de réapprovisionnement</w:t>
      </w:r>
    </w:p>
    <w:p w14:paraId="4E0ECBD7" w14:textId="02AC2BA7" w:rsidR="0051648F" w:rsidRDefault="00E10D66" w:rsidP="00637E02">
      <w:r w:rsidRPr="00E10D66">
        <w:rPr>
          <w:noProof/>
        </w:rPr>
        <w:drawing>
          <wp:inline distT="0" distB="0" distL="0" distR="0" wp14:anchorId="28CDC676" wp14:editId="008B5765">
            <wp:extent cx="4618024" cy="3489463"/>
            <wp:effectExtent l="19050" t="19050" r="11430"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3050" cy="3500817"/>
                    </a:xfrm>
                    <a:prstGeom prst="rect">
                      <a:avLst/>
                    </a:prstGeom>
                    <a:ln>
                      <a:solidFill>
                        <a:schemeClr val="bg2">
                          <a:lumMod val="50000"/>
                        </a:schemeClr>
                      </a:solidFill>
                    </a:ln>
                  </pic:spPr>
                </pic:pic>
              </a:graphicData>
            </a:graphic>
          </wp:inline>
        </w:drawing>
      </w:r>
    </w:p>
    <w:p w14:paraId="06A79F17" w14:textId="1C3AD035" w:rsidR="00EE7A82" w:rsidRDefault="00EE7A82">
      <w:pPr>
        <w:jc w:val="left"/>
      </w:pPr>
      <w:r>
        <w:br w:type="page"/>
      </w:r>
    </w:p>
    <w:p w14:paraId="0E223722" w14:textId="63DD1286" w:rsidR="00410DE6" w:rsidRPr="0059540F" w:rsidRDefault="00410DE6" w:rsidP="0059540F">
      <w:pPr>
        <w:pStyle w:val="Titre3"/>
        <w:rPr>
          <w:sz w:val="24"/>
          <w:szCs w:val="24"/>
        </w:rPr>
      </w:pPr>
      <w:r w:rsidRPr="0059540F">
        <w:rPr>
          <w:sz w:val="24"/>
          <w:szCs w:val="24"/>
        </w:rPr>
        <w:lastRenderedPageBreak/>
        <w:t xml:space="preserve">Document 3 – </w:t>
      </w:r>
      <w:r w:rsidR="00637E02" w:rsidRPr="0059540F">
        <w:rPr>
          <w:sz w:val="24"/>
          <w:szCs w:val="24"/>
        </w:rPr>
        <w:t xml:space="preserve">PGI NOTES </w:t>
      </w:r>
      <w:r w:rsidR="00A628A6" w:rsidRPr="0059540F">
        <w:rPr>
          <w:sz w:val="24"/>
          <w:szCs w:val="24"/>
        </w:rPr>
        <w:t xml:space="preserve">/ Procédure </w:t>
      </w:r>
      <w:r w:rsidR="00637E02" w:rsidRPr="0059540F">
        <w:rPr>
          <w:sz w:val="24"/>
          <w:szCs w:val="24"/>
        </w:rPr>
        <w:t>Traitement des livraisons et factures fournisseurs</w:t>
      </w:r>
    </w:p>
    <w:p w14:paraId="3CE2EC03" w14:textId="3D5703C8" w:rsidR="003E1047" w:rsidRDefault="00637E02">
      <w:pPr>
        <w:jc w:val="left"/>
      </w:pPr>
      <w:r w:rsidRPr="00637E02">
        <w:rPr>
          <w:noProof/>
        </w:rPr>
        <w:drawing>
          <wp:inline distT="0" distB="0" distL="0" distR="0" wp14:anchorId="41753793" wp14:editId="419649E0">
            <wp:extent cx="4255374" cy="4325731"/>
            <wp:effectExtent l="19050" t="19050" r="12065" b="177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5374" cy="4325731"/>
                    </a:xfrm>
                    <a:prstGeom prst="rect">
                      <a:avLst/>
                    </a:prstGeom>
                    <a:ln w="3175">
                      <a:solidFill>
                        <a:schemeClr val="bg1">
                          <a:lumMod val="50000"/>
                        </a:schemeClr>
                      </a:solidFill>
                    </a:ln>
                  </pic:spPr>
                </pic:pic>
              </a:graphicData>
            </a:graphic>
          </wp:inline>
        </w:drawing>
      </w:r>
    </w:p>
    <w:p w14:paraId="419988D8" w14:textId="77777777" w:rsidR="002D37F6" w:rsidRDefault="003E1047" w:rsidP="00E57B5D">
      <w:pPr>
        <w:pStyle w:val="Titre3"/>
        <w:jc w:val="left"/>
        <w:rPr>
          <w:sz w:val="24"/>
          <w:szCs w:val="24"/>
        </w:rPr>
      </w:pPr>
      <w:r w:rsidRPr="0059540F">
        <w:rPr>
          <w:sz w:val="24"/>
          <w:szCs w:val="24"/>
        </w:rPr>
        <w:t xml:space="preserve">Document 4 – PGI </w:t>
      </w:r>
      <w:r w:rsidR="00050FA9" w:rsidRPr="0059540F">
        <w:rPr>
          <w:sz w:val="24"/>
          <w:szCs w:val="24"/>
        </w:rPr>
        <w:t>NOTE</w:t>
      </w:r>
      <w:r w:rsidRPr="0059540F">
        <w:rPr>
          <w:sz w:val="24"/>
          <w:szCs w:val="24"/>
        </w:rPr>
        <w:t xml:space="preserve"> / Comptabilisation des frais d’abonnement</w:t>
      </w:r>
      <w:r w:rsidRPr="003E1047">
        <w:rPr>
          <w:noProof/>
        </w:rPr>
        <w:drawing>
          <wp:inline distT="0" distB="0" distL="0" distR="0" wp14:anchorId="3C1734EE" wp14:editId="3DADBB5E">
            <wp:extent cx="5267325" cy="4030482"/>
            <wp:effectExtent l="19050" t="19050" r="9525" b="27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722" cy="4037672"/>
                    </a:xfrm>
                    <a:prstGeom prst="rect">
                      <a:avLst/>
                    </a:prstGeom>
                    <a:ln>
                      <a:solidFill>
                        <a:schemeClr val="bg2">
                          <a:lumMod val="50000"/>
                        </a:schemeClr>
                      </a:solidFill>
                    </a:ln>
                  </pic:spPr>
                </pic:pic>
              </a:graphicData>
            </a:graphic>
          </wp:inline>
        </w:drawing>
      </w:r>
    </w:p>
    <w:p w14:paraId="03AD09AB" w14:textId="77777777" w:rsidR="002D37F6" w:rsidRDefault="002D37F6">
      <w:pPr>
        <w:jc w:val="left"/>
        <w:rPr>
          <w:b/>
          <w:sz w:val="24"/>
          <w:szCs w:val="24"/>
        </w:rPr>
      </w:pPr>
      <w:r>
        <w:rPr>
          <w:sz w:val="24"/>
          <w:szCs w:val="24"/>
        </w:rPr>
        <w:br w:type="page"/>
      </w:r>
    </w:p>
    <w:p w14:paraId="023EF31F" w14:textId="1253E4AA" w:rsidR="002D37F6" w:rsidRDefault="002D37F6" w:rsidP="00E57B5D">
      <w:pPr>
        <w:pStyle w:val="Titre3"/>
        <w:jc w:val="left"/>
        <w:rPr>
          <w:sz w:val="24"/>
          <w:szCs w:val="24"/>
        </w:rPr>
      </w:pPr>
      <w:r w:rsidRPr="0059540F">
        <w:rPr>
          <w:sz w:val="24"/>
          <w:szCs w:val="24"/>
        </w:rPr>
        <w:lastRenderedPageBreak/>
        <w:t xml:space="preserve">Document </w:t>
      </w:r>
      <w:r w:rsidR="0026492A">
        <w:rPr>
          <w:sz w:val="24"/>
          <w:szCs w:val="24"/>
        </w:rPr>
        <w:t xml:space="preserve">5 </w:t>
      </w:r>
      <w:r w:rsidRPr="0059540F">
        <w:rPr>
          <w:sz w:val="24"/>
          <w:szCs w:val="24"/>
        </w:rPr>
        <w:t xml:space="preserve">– PGI NOTE / </w:t>
      </w:r>
      <w:r>
        <w:rPr>
          <w:sz w:val="24"/>
          <w:szCs w:val="24"/>
        </w:rPr>
        <w:t>Règlements fournisseurs</w:t>
      </w:r>
    </w:p>
    <w:p w14:paraId="7AD19D1B" w14:textId="77777777" w:rsidR="0001070E" w:rsidRDefault="002D37F6" w:rsidP="002D37F6">
      <w:r w:rsidRPr="002D37F6">
        <w:rPr>
          <w:noProof/>
        </w:rPr>
        <w:drawing>
          <wp:inline distT="0" distB="0" distL="0" distR="0" wp14:anchorId="22ED880A" wp14:editId="0688462A">
            <wp:extent cx="5760718" cy="4628247"/>
            <wp:effectExtent l="19050" t="19050" r="12065" b="203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18" cy="4628247"/>
                    </a:xfrm>
                    <a:prstGeom prst="rect">
                      <a:avLst/>
                    </a:prstGeom>
                    <a:noFill/>
                    <a:ln w="3175">
                      <a:solidFill>
                        <a:schemeClr val="tx1"/>
                      </a:solidFill>
                    </a:ln>
                  </pic:spPr>
                </pic:pic>
              </a:graphicData>
            </a:graphic>
          </wp:inline>
        </w:drawing>
      </w:r>
    </w:p>
    <w:p w14:paraId="6B88AAC0" w14:textId="1E069F68" w:rsidR="00AA4C22" w:rsidRPr="0026492A" w:rsidRDefault="00AA4C22" w:rsidP="0026492A">
      <w:pPr>
        <w:pStyle w:val="Titre3"/>
        <w:jc w:val="left"/>
        <w:rPr>
          <w:sz w:val="24"/>
          <w:szCs w:val="24"/>
        </w:rPr>
      </w:pPr>
      <w:r w:rsidRPr="0026492A">
        <w:rPr>
          <w:sz w:val="24"/>
          <w:szCs w:val="24"/>
        </w:rPr>
        <w:t>Annexe 1 – Calcul de la dette fournisseur</w:t>
      </w:r>
      <w:r w:rsidR="009709DB">
        <w:rPr>
          <w:sz w:val="24"/>
          <w:szCs w:val="24"/>
        </w:rPr>
        <w:t xml:space="preserve"> et du solde en banque après règlement</w:t>
      </w:r>
    </w:p>
    <w:tbl>
      <w:tblPr>
        <w:tblW w:w="6660" w:type="dxa"/>
        <w:tblCellMar>
          <w:left w:w="70" w:type="dxa"/>
          <w:right w:w="70" w:type="dxa"/>
        </w:tblCellMar>
        <w:tblLook w:val="04A0" w:firstRow="1" w:lastRow="0" w:firstColumn="1" w:lastColumn="0" w:noHBand="0" w:noVBand="1"/>
      </w:tblPr>
      <w:tblGrid>
        <w:gridCol w:w="2400"/>
        <w:gridCol w:w="1500"/>
        <w:gridCol w:w="1200"/>
        <w:gridCol w:w="1560"/>
      </w:tblGrid>
      <w:tr w:rsidR="00AA4C22" w:rsidRPr="009F0898" w14:paraId="27DFE0C5" w14:textId="77777777" w:rsidTr="00AA4C22">
        <w:trPr>
          <w:trHeight w:val="253"/>
        </w:trPr>
        <w:tc>
          <w:tcPr>
            <w:tcW w:w="2400" w:type="dxa"/>
            <w:tcBorders>
              <w:top w:val="nil"/>
              <w:left w:val="nil"/>
              <w:bottom w:val="nil"/>
              <w:right w:val="nil"/>
            </w:tcBorders>
            <w:shd w:val="clear" w:color="auto" w:fill="auto"/>
            <w:vAlign w:val="center"/>
            <w:hideMark/>
          </w:tcPr>
          <w:p w14:paraId="1E58509F" w14:textId="77777777" w:rsidR="00AA4C22" w:rsidRPr="009F0898" w:rsidRDefault="00AA4C22" w:rsidP="00D1392B">
            <w:pPr>
              <w:spacing w:line="240" w:lineRule="auto"/>
              <w:jc w:val="left"/>
              <w:rPr>
                <w:rFonts w:ascii="Times New Roman" w:eastAsia="Times New Roman" w:hAnsi="Times New Roman" w:cs="Times New Roman"/>
                <w:sz w:val="20"/>
                <w:szCs w:val="20"/>
              </w:rPr>
            </w:pPr>
          </w:p>
        </w:tc>
        <w:tc>
          <w:tcPr>
            <w:tcW w:w="1500" w:type="dxa"/>
            <w:tcBorders>
              <w:top w:val="nil"/>
              <w:left w:val="nil"/>
              <w:right w:val="nil"/>
            </w:tcBorders>
            <w:shd w:val="clear" w:color="auto" w:fill="548DD4" w:themeFill="text2" w:themeFillTint="99"/>
            <w:vAlign w:val="center"/>
            <w:hideMark/>
          </w:tcPr>
          <w:p w14:paraId="3D19AC4B" w14:textId="77777777" w:rsidR="00AA4C22" w:rsidRPr="009F0898" w:rsidRDefault="00AA4C22" w:rsidP="00D775C2">
            <w:pPr>
              <w:spacing w:line="240" w:lineRule="auto"/>
              <w:jc w:val="center"/>
              <w:rPr>
                <w:rFonts w:eastAsia="Times New Roman" w:cs="Calibri Light"/>
                <w:b/>
                <w:bCs/>
                <w:color w:val="FFFFFF"/>
                <w:sz w:val="20"/>
                <w:szCs w:val="20"/>
              </w:rPr>
            </w:pPr>
            <w:r w:rsidRPr="009F0898">
              <w:rPr>
                <w:rFonts w:eastAsia="Times New Roman" w:cs="Calibri Light"/>
                <w:b/>
                <w:bCs/>
                <w:color w:val="FFFFFF"/>
                <w:sz w:val="20"/>
                <w:szCs w:val="20"/>
              </w:rPr>
              <w:t>BONNETERRE</w:t>
            </w:r>
          </w:p>
        </w:tc>
        <w:tc>
          <w:tcPr>
            <w:tcW w:w="1200" w:type="dxa"/>
            <w:tcBorders>
              <w:top w:val="nil"/>
              <w:left w:val="nil"/>
              <w:right w:val="nil"/>
            </w:tcBorders>
            <w:shd w:val="clear" w:color="auto" w:fill="548DD4" w:themeFill="text2" w:themeFillTint="99"/>
            <w:vAlign w:val="center"/>
            <w:hideMark/>
          </w:tcPr>
          <w:p w14:paraId="1CF38C7E" w14:textId="77777777" w:rsidR="00AA4C22" w:rsidRPr="009F0898" w:rsidRDefault="00AA4C22" w:rsidP="00D775C2">
            <w:pPr>
              <w:spacing w:line="240" w:lineRule="auto"/>
              <w:jc w:val="center"/>
              <w:rPr>
                <w:rFonts w:eastAsia="Times New Roman" w:cs="Calibri Light"/>
                <w:b/>
                <w:bCs/>
                <w:color w:val="FFFFFF"/>
                <w:sz w:val="20"/>
                <w:szCs w:val="20"/>
              </w:rPr>
            </w:pPr>
            <w:r w:rsidRPr="009F0898">
              <w:rPr>
                <w:rFonts w:eastAsia="Times New Roman" w:cs="Calibri Light"/>
                <w:b/>
                <w:bCs/>
                <w:color w:val="FFFFFF"/>
                <w:sz w:val="20"/>
                <w:szCs w:val="20"/>
              </w:rPr>
              <w:t>DANIVAL</w:t>
            </w:r>
          </w:p>
        </w:tc>
        <w:tc>
          <w:tcPr>
            <w:tcW w:w="1560" w:type="dxa"/>
            <w:tcBorders>
              <w:top w:val="nil"/>
              <w:left w:val="nil"/>
              <w:right w:val="nil"/>
            </w:tcBorders>
            <w:shd w:val="clear" w:color="auto" w:fill="548DD4" w:themeFill="text2" w:themeFillTint="99"/>
            <w:vAlign w:val="center"/>
            <w:hideMark/>
          </w:tcPr>
          <w:p w14:paraId="4661900B" w14:textId="77777777" w:rsidR="00AA4C22" w:rsidRPr="009F0898" w:rsidRDefault="00AA4C22" w:rsidP="00D775C2">
            <w:pPr>
              <w:spacing w:line="240" w:lineRule="auto"/>
              <w:jc w:val="center"/>
              <w:rPr>
                <w:rFonts w:eastAsia="Times New Roman" w:cs="Calibri Light"/>
                <w:b/>
                <w:bCs/>
                <w:color w:val="FFFFFF"/>
                <w:sz w:val="20"/>
                <w:szCs w:val="20"/>
              </w:rPr>
            </w:pPr>
            <w:r>
              <w:rPr>
                <w:rFonts w:eastAsia="Times New Roman" w:cs="Calibri Light"/>
                <w:b/>
                <w:bCs/>
                <w:color w:val="FFFFFF"/>
                <w:sz w:val="20"/>
                <w:szCs w:val="20"/>
              </w:rPr>
              <w:t>EMILE NOEL</w:t>
            </w:r>
          </w:p>
        </w:tc>
      </w:tr>
      <w:tr w:rsidR="00AA4C22" w:rsidRPr="009F0898" w14:paraId="27F156B8" w14:textId="77777777" w:rsidTr="001354EF">
        <w:trPr>
          <w:trHeight w:val="340"/>
        </w:trPr>
        <w:tc>
          <w:tcPr>
            <w:tcW w:w="2400" w:type="dxa"/>
            <w:tcBorders>
              <w:top w:val="nil"/>
              <w:left w:val="nil"/>
              <w:bottom w:val="nil"/>
              <w:right w:val="nil"/>
            </w:tcBorders>
            <w:shd w:val="clear" w:color="auto" w:fill="C6D9F1" w:themeFill="text2" w:themeFillTint="33"/>
            <w:vAlign w:val="center"/>
            <w:hideMark/>
          </w:tcPr>
          <w:p w14:paraId="52BEB930" w14:textId="77777777" w:rsidR="00AA4C22" w:rsidRPr="009F0898" w:rsidRDefault="00AA4C22" w:rsidP="00AA4C22">
            <w:pPr>
              <w:spacing w:line="240" w:lineRule="auto"/>
              <w:jc w:val="left"/>
              <w:rPr>
                <w:rFonts w:eastAsia="Times New Roman" w:cs="Calibri Light"/>
                <w:b/>
                <w:bCs/>
                <w:color w:val="000000"/>
                <w:sz w:val="20"/>
                <w:szCs w:val="20"/>
              </w:rPr>
            </w:pPr>
            <w:r w:rsidRPr="009F0898">
              <w:rPr>
                <w:rFonts w:eastAsia="Times New Roman" w:cs="Calibri Light"/>
                <w:b/>
                <w:bCs/>
                <w:color w:val="000000"/>
                <w:sz w:val="20"/>
                <w:szCs w:val="20"/>
              </w:rPr>
              <w:t>FACTURE</w:t>
            </w:r>
          </w:p>
        </w:tc>
        <w:tc>
          <w:tcPr>
            <w:tcW w:w="1500" w:type="dxa"/>
            <w:tcBorders>
              <w:top w:val="nil"/>
              <w:left w:val="nil"/>
              <w:bottom w:val="dashed" w:sz="4" w:space="0" w:color="auto"/>
              <w:right w:val="single" w:sz="4" w:space="0" w:color="auto"/>
            </w:tcBorders>
            <w:shd w:val="clear" w:color="auto" w:fill="auto"/>
            <w:vAlign w:val="center"/>
          </w:tcPr>
          <w:p w14:paraId="79D3352F" w14:textId="3E93CCA6" w:rsidR="00AA4C22" w:rsidRPr="009F0898" w:rsidRDefault="00AA4C22" w:rsidP="00AA4C22">
            <w:pPr>
              <w:spacing w:line="240" w:lineRule="auto"/>
              <w:rPr>
                <w:rFonts w:eastAsia="Times New Roman" w:cs="Calibri Light"/>
                <w:b/>
                <w:bCs/>
                <w:color w:val="C00000"/>
                <w:sz w:val="20"/>
                <w:szCs w:val="20"/>
              </w:rPr>
            </w:pPr>
          </w:p>
        </w:tc>
        <w:tc>
          <w:tcPr>
            <w:tcW w:w="1200" w:type="dxa"/>
            <w:tcBorders>
              <w:top w:val="nil"/>
              <w:left w:val="single" w:sz="4" w:space="0" w:color="auto"/>
              <w:bottom w:val="dashed" w:sz="4" w:space="0" w:color="auto"/>
              <w:right w:val="single" w:sz="4" w:space="0" w:color="auto"/>
            </w:tcBorders>
            <w:shd w:val="clear" w:color="auto" w:fill="auto"/>
            <w:vAlign w:val="center"/>
          </w:tcPr>
          <w:p w14:paraId="36AC489B" w14:textId="293703A6" w:rsidR="00AA4C22" w:rsidRPr="009F0898" w:rsidRDefault="00AA4C22" w:rsidP="00AA4C22">
            <w:pPr>
              <w:spacing w:line="240" w:lineRule="auto"/>
              <w:jc w:val="left"/>
              <w:rPr>
                <w:rFonts w:eastAsia="Times New Roman" w:cs="Calibri Light"/>
                <w:b/>
                <w:bCs/>
                <w:color w:val="C00000"/>
                <w:sz w:val="20"/>
                <w:szCs w:val="20"/>
              </w:rPr>
            </w:pPr>
          </w:p>
        </w:tc>
        <w:tc>
          <w:tcPr>
            <w:tcW w:w="1560" w:type="dxa"/>
            <w:tcBorders>
              <w:top w:val="nil"/>
              <w:left w:val="single" w:sz="4" w:space="0" w:color="auto"/>
              <w:bottom w:val="dashed" w:sz="4" w:space="0" w:color="auto"/>
              <w:right w:val="nil"/>
            </w:tcBorders>
            <w:shd w:val="clear" w:color="auto" w:fill="auto"/>
            <w:vAlign w:val="center"/>
          </w:tcPr>
          <w:p w14:paraId="0A6A37F5" w14:textId="0B67D3DA" w:rsidR="00AA4C22" w:rsidRPr="009F0898" w:rsidRDefault="00AA4C22" w:rsidP="00AA4C22">
            <w:pPr>
              <w:spacing w:line="240" w:lineRule="auto"/>
              <w:jc w:val="left"/>
              <w:rPr>
                <w:rFonts w:eastAsia="Times New Roman" w:cs="Calibri Light"/>
                <w:b/>
                <w:bCs/>
                <w:color w:val="C00000"/>
                <w:sz w:val="20"/>
                <w:szCs w:val="20"/>
              </w:rPr>
            </w:pPr>
          </w:p>
        </w:tc>
      </w:tr>
      <w:tr w:rsidR="00AA4C22" w:rsidRPr="009F0898" w14:paraId="1C45BF4F" w14:textId="77777777" w:rsidTr="001354EF">
        <w:trPr>
          <w:trHeight w:val="340"/>
        </w:trPr>
        <w:tc>
          <w:tcPr>
            <w:tcW w:w="2400" w:type="dxa"/>
            <w:vMerge w:val="restart"/>
            <w:tcBorders>
              <w:top w:val="nil"/>
              <w:left w:val="nil"/>
              <w:right w:val="nil"/>
            </w:tcBorders>
            <w:shd w:val="clear" w:color="auto" w:fill="C6D9F1" w:themeFill="text2" w:themeFillTint="33"/>
            <w:vAlign w:val="center"/>
            <w:hideMark/>
          </w:tcPr>
          <w:p w14:paraId="2AF0F3CB" w14:textId="77777777" w:rsidR="00AA4C22" w:rsidRDefault="00AA4C22" w:rsidP="00AA4C22">
            <w:pPr>
              <w:spacing w:line="240" w:lineRule="auto"/>
              <w:jc w:val="left"/>
              <w:rPr>
                <w:rFonts w:eastAsia="Times New Roman" w:cs="Calibri Light"/>
                <w:color w:val="000000"/>
                <w:sz w:val="20"/>
                <w:szCs w:val="20"/>
              </w:rPr>
            </w:pPr>
            <w:r w:rsidRPr="009F0898">
              <w:rPr>
                <w:rFonts w:eastAsia="Times New Roman" w:cs="Calibri Light"/>
                <w:color w:val="000000"/>
                <w:sz w:val="20"/>
                <w:szCs w:val="20"/>
              </w:rPr>
              <w:t xml:space="preserve">AVOIR à déduire </w:t>
            </w:r>
          </w:p>
          <w:p w14:paraId="7098AAD4" w14:textId="5FC530E0" w:rsidR="00AA4C22" w:rsidRPr="009F0898" w:rsidRDefault="00AA4C22" w:rsidP="00AA4C22">
            <w:pPr>
              <w:spacing w:line="240" w:lineRule="auto"/>
              <w:jc w:val="left"/>
              <w:rPr>
                <w:rFonts w:eastAsia="Times New Roman" w:cs="Calibri Light"/>
                <w:i/>
                <w:iCs/>
                <w:color w:val="000000"/>
                <w:sz w:val="20"/>
                <w:szCs w:val="20"/>
              </w:rPr>
            </w:pPr>
            <w:r w:rsidRPr="009F0898">
              <w:rPr>
                <w:rFonts w:eastAsia="Times New Roman" w:cs="Calibri Light"/>
                <w:i/>
                <w:iCs/>
                <w:color w:val="000000"/>
                <w:sz w:val="20"/>
                <w:szCs w:val="20"/>
              </w:rPr>
              <w:t>Produits facturés en trop</w:t>
            </w:r>
          </w:p>
        </w:tc>
        <w:tc>
          <w:tcPr>
            <w:tcW w:w="1500" w:type="dxa"/>
            <w:tcBorders>
              <w:top w:val="dashed" w:sz="4" w:space="0" w:color="auto"/>
              <w:left w:val="nil"/>
              <w:bottom w:val="dashed" w:sz="4" w:space="0" w:color="auto"/>
              <w:right w:val="single" w:sz="4" w:space="0" w:color="auto"/>
            </w:tcBorders>
            <w:shd w:val="clear" w:color="auto" w:fill="auto"/>
            <w:vAlign w:val="center"/>
          </w:tcPr>
          <w:p w14:paraId="2BDE8CFD" w14:textId="62116D28" w:rsidR="00AA4C22" w:rsidRPr="009F0898" w:rsidRDefault="00AA4C22" w:rsidP="00AA4C22">
            <w:pPr>
              <w:spacing w:line="240" w:lineRule="auto"/>
              <w:jc w:val="left"/>
              <w:rPr>
                <w:rFonts w:eastAsia="Times New Roman" w:cs="Calibri Light"/>
                <w:color w:val="000000"/>
                <w:sz w:val="20"/>
                <w:szCs w:val="20"/>
              </w:rPr>
            </w:pPr>
          </w:p>
        </w:tc>
        <w:tc>
          <w:tcPr>
            <w:tcW w:w="1200" w:type="dxa"/>
            <w:tcBorders>
              <w:top w:val="dashed" w:sz="4" w:space="0" w:color="auto"/>
              <w:left w:val="single" w:sz="4" w:space="0" w:color="auto"/>
              <w:bottom w:val="dashed" w:sz="4" w:space="0" w:color="auto"/>
              <w:right w:val="single" w:sz="4" w:space="0" w:color="auto"/>
            </w:tcBorders>
            <w:shd w:val="clear" w:color="auto" w:fill="auto"/>
            <w:vAlign w:val="center"/>
          </w:tcPr>
          <w:p w14:paraId="13D3970F" w14:textId="0466427D" w:rsidR="00AA4C22" w:rsidRPr="009F0898" w:rsidRDefault="00AA4C22" w:rsidP="00AA4C22">
            <w:pPr>
              <w:spacing w:line="240" w:lineRule="auto"/>
              <w:jc w:val="left"/>
              <w:rPr>
                <w:rFonts w:eastAsia="Times New Roman" w:cs="Calibri Light"/>
                <w:b/>
                <w:bCs/>
                <w:color w:val="C00000"/>
                <w:sz w:val="20"/>
                <w:szCs w:val="20"/>
              </w:rPr>
            </w:pPr>
          </w:p>
        </w:tc>
        <w:tc>
          <w:tcPr>
            <w:tcW w:w="1560" w:type="dxa"/>
            <w:tcBorders>
              <w:top w:val="dashed" w:sz="4" w:space="0" w:color="auto"/>
              <w:left w:val="single" w:sz="4" w:space="0" w:color="auto"/>
              <w:bottom w:val="dashed" w:sz="4" w:space="0" w:color="auto"/>
              <w:right w:val="nil"/>
            </w:tcBorders>
            <w:shd w:val="clear" w:color="auto" w:fill="auto"/>
            <w:vAlign w:val="center"/>
          </w:tcPr>
          <w:p w14:paraId="3756E96D" w14:textId="471ED1DF" w:rsidR="00AA4C22" w:rsidRPr="009F0898" w:rsidRDefault="00AA4C22" w:rsidP="00AA4C22">
            <w:pPr>
              <w:spacing w:line="240" w:lineRule="auto"/>
              <w:jc w:val="left"/>
              <w:rPr>
                <w:rFonts w:eastAsia="Times New Roman" w:cs="Calibri Light"/>
                <w:color w:val="000000"/>
                <w:sz w:val="20"/>
                <w:szCs w:val="20"/>
              </w:rPr>
            </w:pPr>
          </w:p>
        </w:tc>
      </w:tr>
      <w:tr w:rsidR="00AA4C22" w:rsidRPr="009F0898" w14:paraId="2DA68F26" w14:textId="77777777" w:rsidTr="00AA4C22">
        <w:trPr>
          <w:trHeight w:val="132"/>
        </w:trPr>
        <w:tc>
          <w:tcPr>
            <w:tcW w:w="2400" w:type="dxa"/>
            <w:vMerge/>
            <w:tcBorders>
              <w:left w:val="nil"/>
              <w:bottom w:val="single" w:sz="4" w:space="0" w:color="auto"/>
              <w:right w:val="nil"/>
            </w:tcBorders>
            <w:shd w:val="clear" w:color="auto" w:fill="C6D9F1" w:themeFill="text2" w:themeFillTint="33"/>
            <w:vAlign w:val="center"/>
          </w:tcPr>
          <w:p w14:paraId="7845A045" w14:textId="431B81CF" w:rsidR="00AA4C22" w:rsidRPr="009F0898" w:rsidRDefault="00AA4C22" w:rsidP="00AA4C22">
            <w:pPr>
              <w:spacing w:line="240" w:lineRule="auto"/>
              <w:jc w:val="left"/>
              <w:rPr>
                <w:rFonts w:eastAsia="Times New Roman" w:cs="Calibri Light"/>
                <w:color w:val="000000"/>
                <w:sz w:val="20"/>
                <w:szCs w:val="20"/>
              </w:rPr>
            </w:pPr>
          </w:p>
        </w:tc>
        <w:tc>
          <w:tcPr>
            <w:tcW w:w="1500" w:type="dxa"/>
            <w:tcBorders>
              <w:top w:val="dashed" w:sz="4" w:space="0" w:color="auto"/>
              <w:left w:val="nil"/>
              <w:bottom w:val="single" w:sz="4" w:space="0" w:color="auto"/>
              <w:right w:val="single" w:sz="4" w:space="0" w:color="auto"/>
            </w:tcBorders>
            <w:shd w:val="clear" w:color="auto" w:fill="auto"/>
            <w:vAlign w:val="center"/>
          </w:tcPr>
          <w:p w14:paraId="2222648A" w14:textId="77777777" w:rsidR="00AA4C22" w:rsidRPr="00AA4C22" w:rsidRDefault="00AA4C22" w:rsidP="00AA4C22">
            <w:pPr>
              <w:spacing w:line="240" w:lineRule="auto"/>
              <w:jc w:val="left"/>
              <w:rPr>
                <w:rFonts w:eastAsia="Times New Roman" w:cs="Calibri Light"/>
                <w:color w:val="000000"/>
                <w:sz w:val="6"/>
                <w:szCs w:val="6"/>
              </w:rPr>
            </w:pPr>
          </w:p>
        </w:tc>
        <w:tc>
          <w:tcPr>
            <w:tcW w:w="1200" w:type="dxa"/>
            <w:tcBorders>
              <w:top w:val="dashed" w:sz="4" w:space="0" w:color="auto"/>
              <w:left w:val="single" w:sz="4" w:space="0" w:color="auto"/>
              <w:bottom w:val="single" w:sz="4" w:space="0" w:color="auto"/>
              <w:right w:val="single" w:sz="4" w:space="0" w:color="auto"/>
            </w:tcBorders>
            <w:shd w:val="clear" w:color="auto" w:fill="auto"/>
            <w:vAlign w:val="center"/>
          </w:tcPr>
          <w:p w14:paraId="1C77C426" w14:textId="77777777" w:rsidR="00AA4C22" w:rsidRPr="00AA4C22" w:rsidRDefault="00AA4C22" w:rsidP="00AA4C22">
            <w:pPr>
              <w:spacing w:line="240" w:lineRule="auto"/>
              <w:jc w:val="left"/>
              <w:rPr>
                <w:rFonts w:eastAsia="Times New Roman" w:cs="Calibri Light"/>
                <w:b/>
                <w:bCs/>
                <w:color w:val="C00000"/>
                <w:sz w:val="6"/>
                <w:szCs w:val="6"/>
              </w:rPr>
            </w:pPr>
          </w:p>
        </w:tc>
        <w:tc>
          <w:tcPr>
            <w:tcW w:w="1560" w:type="dxa"/>
            <w:tcBorders>
              <w:top w:val="dashed" w:sz="4" w:space="0" w:color="auto"/>
              <w:left w:val="single" w:sz="4" w:space="0" w:color="auto"/>
              <w:bottom w:val="single" w:sz="4" w:space="0" w:color="auto"/>
              <w:right w:val="nil"/>
            </w:tcBorders>
            <w:shd w:val="clear" w:color="auto" w:fill="auto"/>
            <w:vAlign w:val="center"/>
          </w:tcPr>
          <w:p w14:paraId="39AC9A41" w14:textId="77777777" w:rsidR="00AA4C22" w:rsidRPr="00AA4C22" w:rsidRDefault="00AA4C22" w:rsidP="00AA4C22">
            <w:pPr>
              <w:spacing w:line="240" w:lineRule="auto"/>
              <w:jc w:val="left"/>
              <w:rPr>
                <w:rFonts w:eastAsia="Times New Roman" w:cs="Calibri Light"/>
                <w:color w:val="000000"/>
                <w:sz w:val="6"/>
                <w:szCs w:val="6"/>
              </w:rPr>
            </w:pPr>
          </w:p>
        </w:tc>
      </w:tr>
      <w:tr w:rsidR="00AA4C22" w:rsidRPr="009F0898" w14:paraId="41DDB10B" w14:textId="77777777" w:rsidTr="002052CC">
        <w:trPr>
          <w:trHeight w:val="417"/>
        </w:trPr>
        <w:tc>
          <w:tcPr>
            <w:tcW w:w="2400" w:type="dxa"/>
            <w:tcBorders>
              <w:top w:val="single" w:sz="4" w:space="0" w:color="auto"/>
              <w:left w:val="nil"/>
              <w:bottom w:val="nil"/>
              <w:right w:val="nil"/>
            </w:tcBorders>
            <w:shd w:val="clear" w:color="auto" w:fill="C6D9F1" w:themeFill="text2" w:themeFillTint="33"/>
            <w:vAlign w:val="center"/>
            <w:hideMark/>
          </w:tcPr>
          <w:p w14:paraId="34941BA1" w14:textId="77777777" w:rsidR="00AA4C22" w:rsidRPr="009F0898" w:rsidRDefault="00AA4C22" w:rsidP="002052CC">
            <w:pPr>
              <w:spacing w:line="240" w:lineRule="auto"/>
              <w:jc w:val="right"/>
              <w:rPr>
                <w:rFonts w:eastAsia="Times New Roman" w:cs="Calibri Light"/>
                <w:b/>
                <w:bCs/>
                <w:color w:val="000000"/>
                <w:sz w:val="20"/>
                <w:szCs w:val="20"/>
              </w:rPr>
            </w:pPr>
            <w:r w:rsidRPr="009F0898">
              <w:rPr>
                <w:rFonts w:eastAsia="Times New Roman" w:cs="Calibri Light"/>
                <w:b/>
                <w:bCs/>
                <w:color w:val="000000"/>
                <w:sz w:val="20"/>
                <w:szCs w:val="20"/>
              </w:rPr>
              <w:t>TOTAL</w:t>
            </w:r>
          </w:p>
        </w:tc>
        <w:tc>
          <w:tcPr>
            <w:tcW w:w="1500" w:type="dxa"/>
            <w:tcBorders>
              <w:top w:val="single" w:sz="4" w:space="0" w:color="auto"/>
              <w:left w:val="nil"/>
              <w:bottom w:val="nil"/>
              <w:right w:val="single" w:sz="4" w:space="0" w:color="auto"/>
            </w:tcBorders>
            <w:shd w:val="clear" w:color="auto" w:fill="auto"/>
            <w:vAlign w:val="center"/>
          </w:tcPr>
          <w:p w14:paraId="30F4AE48" w14:textId="1C92E91D" w:rsidR="00AA4C22" w:rsidRPr="009F0898" w:rsidRDefault="00AA4C22" w:rsidP="00AA4C22">
            <w:pPr>
              <w:spacing w:line="240" w:lineRule="auto"/>
              <w:jc w:val="left"/>
              <w:rPr>
                <w:rFonts w:eastAsia="Times New Roman" w:cs="Calibri Light"/>
                <w:b/>
                <w:bCs/>
                <w:color w:val="000000"/>
                <w:sz w:val="20"/>
                <w:szCs w:val="20"/>
              </w:rPr>
            </w:pPr>
          </w:p>
        </w:tc>
        <w:tc>
          <w:tcPr>
            <w:tcW w:w="1200" w:type="dxa"/>
            <w:tcBorders>
              <w:top w:val="single" w:sz="4" w:space="0" w:color="auto"/>
              <w:left w:val="single" w:sz="4" w:space="0" w:color="auto"/>
              <w:bottom w:val="nil"/>
              <w:right w:val="single" w:sz="4" w:space="0" w:color="auto"/>
            </w:tcBorders>
            <w:shd w:val="clear" w:color="auto" w:fill="auto"/>
            <w:vAlign w:val="center"/>
          </w:tcPr>
          <w:p w14:paraId="35CEBBE0" w14:textId="7C9288B1" w:rsidR="00AA4C22" w:rsidRPr="009F0898" w:rsidRDefault="00AA4C22" w:rsidP="00AA4C22">
            <w:pPr>
              <w:spacing w:line="240" w:lineRule="auto"/>
              <w:jc w:val="left"/>
              <w:rPr>
                <w:rFonts w:eastAsia="Times New Roman" w:cs="Calibri Light"/>
                <w:b/>
                <w:bCs/>
                <w:color w:val="C00000"/>
                <w:sz w:val="20"/>
                <w:szCs w:val="20"/>
              </w:rPr>
            </w:pPr>
          </w:p>
        </w:tc>
        <w:tc>
          <w:tcPr>
            <w:tcW w:w="1560" w:type="dxa"/>
            <w:tcBorders>
              <w:top w:val="single" w:sz="4" w:space="0" w:color="auto"/>
              <w:left w:val="single" w:sz="4" w:space="0" w:color="auto"/>
              <w:bottom w:val="nil"/>
              <w:right w:val="nil"/>
            </w:tcBorders>
            <w:shd w:val="clear" w:color="auto" w:fill="auto"/>
            <w:vAlign w:val="center"/>
          </w:tcPr>
          <w:p w14:paraId="570A514C" w14:textId="016E3922" w:rsidR="00AA4C22" w:rsidRPr="009F0898" w:rsidRDefault="00AA4C22" w:rsidP="00AA4C22">
            <w:pPr>
              <w:spacing w:line="240" w:lineRule="auto"/>
              <w:jc w:val="left"/>
              <w:rPr>
                <w:rFonts w:eastAsia="Times New Roman" w:cs="Calibri Light"/>
                <w:b/>
                <w:bCs/>
                <w:color w:val="000000"/>
                <w:sz w:val="20"/>
                <w:szCs w:val="20"/>
              </w:rPr>
            </w:pPr>
          </w:p>
        </w:tc>
      </w:tr>
      <w:tr w:rsidR="0026492A" w:rsidRPr="009F0898" w14:paraId="6E2EEB90" w14:textId="77777777" w:rsidTr="002052CC">
        <w:trPr>
          <w:trHeight w:val="417"/>
        </w:trPr>
        <w:tc>
          <w:tcPr>
            <w:tcW w:w="2400" w:type="dxa"/>
            <w:tcBorders>
              <w:top w:val="single" w:sz="4" w:space="0" w:color="auto"/>
              <w:left w:val="nil"/>
              <w:bottom w:val="nil"/>
              <w:right w:val="nil"/>
            </w:tcBorders>
            <w:shd w:val="clear" w:color="auto" w:fill="C6D9F1" w:themeFill="text2" w:themeFillTint="33"/>
            <w:vAlign w:val="center"/>
          </w:tcPr>
          <w:p w14:paraId="1C4E1377" w14:textId="2C6ABD09" w:rsidR="0026492A" w:rsidRPr="009F0898" w:rsidRDefault="0026492A" w:rsidP="002052CC">
            <w:pPr>
              <w:spacing w:line="240" w:lineRule="auto"/>
              <w:jc w:val="right"/>
              <w:rPr>
                <w:rFonts w:eastAsia="Times New Roman" w:cs="Calibri Light"/>
                <w:b/>
                <w:bCs/>
                <w:color w:val="000000"/>
                <w:sz w:val="20"/>
                <w:szCs w:val="20"/>
              </w:rPr>
            </w:pPr>
            <w:r>
              <w:rPr>
                <w:rFonts w:eastAsia="Times New Roman" w:cs="Calibri Light"/>
                <w:b/>
                <w:bCs/>
                <w:color w:val="000000"/>
                <w:sz w:val="20"/>
                <w:szCs w:val="20"/>
              </w:rPr>
              <w:t>Type de règlement</w:t>
            </w:r>
          </w:p>
        </w:tc>
        <w:tc>
          <w:tcPr>
            <w:tcW w:w="1500" w:type="dxa"/>
            <w:tcBorders>
              <w:top w:val="single" w:sz="4" w:space="0" w:color="auto"/>
              <w:left w:val="nil"/>
              <w:bottom w:val="nil"/>
              <w:right w:val="single" w:sz="4" w:space="0" w:color="auto"/>
            </w:tcBorders>
            <w:shd w:val="clear" w:color="auto" w:fill="auto"/>
            <w:vAlign w:val="center"/>
          </w:tcPr>
          <w:p w14:paraId="7A4D8C41" w14:textId="77777777" w:rsidR="0026492A" w:rsidRPr="009F0898" w:rsidRDefault="0026492A" w:rsidP="00AA4C22">
            <w:pPr>
              <w:spacing w:line="240" w:lineRule="auto"/>
              <w:jc w:val="left"/>
              <w:rPr>
                <w:rFonts w:eastAsia="Times New Roman" w:cs="Calibri Light"/>
                <w:b/>
                <w:bCs/>
                <w:color w:val="000000"/>
                <w:sz w:val="20"/>
                <w:szCs w:val="20"/>
              </w:rPr>
            </w:pPr>
          </w:p>
        </w:tc>
        <w:tc>
          <w:tcPr>
            <w:tcW w:w="1200" w:type="dxa"/>
            <w:tcBorders>
              <w:top w:val="single" w:sz="4" w:space="0" w:color="auto"/>
              <w:left w:val="single" w:sz="4" w:space="0" w:color="auto"/>
              <w:bottom w:val="nil"/>
              <w:right w:val="single" w:sz="4" w:space="0" w:color="auto"/>
            </w:tcBorders>
            <w:shd w:val="clear" w:color="auto" w:fill="auto"/>
            <w:vAlign w:val="center"/>
          </w:tcPr>
          <w:p w14:paraId="0C0A8A29" w14:textId="77777777" w:rsidR="0026492A" w:rsidRPr="009F0898" w:rsidRDefault="0026492A" w:rsidP="00AA4C22">
            <w:pPr>
              <w:spacing w:line="240" w:lineRule="auto"/>
              <w:jc w:val="left"/>
              <w:rPr>
                <w:rFonts w:eastAsia="Times New Roman" w:cs="Calibri Light"/>
                <w:b/>
                <w:bCs/>
                <w:color w:val="C00000"/>
                <w:sz w:val="20"/>
                <w:szCs w:val="20"/>
              </w:rPr>
            </w:pPr>
          </w:p>
        </w:tc>
        <w:tc>
          <w:tcPr>
            <w:tcW w:w="1560" w:type="dxa"/>
            <w:tcBorders>
              <w:top w:val="single" w:sz="4" w:space="0" w:color="auto"/>
              <w:left w:val="single" w:sz="4" w:space="0" w:color="auto"/>
              <w:bottom w:val="nil"/>
              <w:right w:val="nil"/>
            </w:tcBorders>
            <w:shd w:val="clear" w:color="auto" w:fill="auto"/>
            <w:vAlign w:val="center"/>
          </w:tcPr>
          <w:p w14:paraId="0B62F3C8" w14:textId="77777777" w:rsidR="0026492A" w:rsidRPr="009F0898" w:rsidRDefault="0026492A" w:rsidP="00AA4C22">
            <w:pPr>
              <w:spacing w:line="240" w:lineRule="auto"/>
              <w:jc w:val="left"/>
              <w:rPr>
                <w:rFonts w:eastAsia="Times New Roman" w:cs="Calibri Light"/>
                <w:b/>
                <w:bCs/>
                <w:color w:val="000000"/>
                <w:sz w:val="20"/>
                <w:szCs w:val="20"/>
              </w:rPr>
            </w:pPr>
          </w:p>
        </w:tc>
      </w:tr>
      <w:tr w:rsidR="00AA4C22" w:rsidRPr="009F0898" w14:paraId="7F569F20" w14:textId="77777777" w:rsidTr="00D1392B">
        <w:trPr>
          <w:trHeight w:val="285"/>
        </w:trPr>
        <w:tc>
          <w:tcPr>
            <w:tcW w:w="2400" w:type="dxa"/>
            <w:tcBorders>
              <w:top w:val="nil"/>
              <w:left w:val="nil"/>
              <w:bottom w:val="nil"/>
              <w:right w:val="nil"/>
            </w:tcBorders>
            <w:shd w:val="clear" w:color="auto" w:fill="auto"/>
            <w:noWrap/>
            <w:vAlign w:val="center"/>
            <w:hideMark/>
          </w:tcPr>
          <w:p w14:paraId="70DDC411" w14:textId="77777777" w:rsidR="00AA4C22" w:rsidRPr="009F0898" w:rsidRDefault="00AA4C22" w:rsidP="00AA4C22">
            <w:pPr>
              <w:spacing w:line="240" w:lineRule="auto"/>
              <w:jc w:val="left"/>
              <w:rPr>
                <w:rFonts w:eastAsia="Times New Roman" w:cs="Calibri Light"/>
                <w:b/>
                <w:bCs/>
                <w:color w:val="000000"/>
                <w:sz w:val="20"/>
                <w:szCs w:val="20"/>
              </w:rPr>
            </w:pPr>
          </w:p>
        </w:tc>
        <w:tc>
          <w:tcPr>
            <w:tcW w:w="1500" w:type="dxa"/>
            <w:tcBorders>
              <w:top w:val="nil"/>
              <w:left w:val="nil"/>
              <w:bottom w:val="nil"/>
              <w:right w:val="nil"/>
            </w:tcBorders>
            <w:shd w:val="clear" w:color="auto" w:fill="auto"/>
            <w:noWrap/>
            <w:vAlign w:val="bottom"/>
            <w:hideMark/>
          </w:tcPr>
          <w:p w14:paraId="06B7AE8D" w14:textId="77777777" w:rsidR="00AA4C22" w:rsidRPr="009F0898" w:rsidRDefault="00AA4C22" w:rsidP="00AA4C22">
            <w:pPr>
              <w:spacing w:line="240" w:lineRule="auto"/>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FAFF9C4" w14:textId="77777777" w:rsidR="00AA4C22" w:rsidRPr="009F0898" w:rsidRDefault="00AA4C22" w:rsidP="00AA4C22">
            <w:pPr>
              <w:spacing w:line="240" w:lineRule="auto"/>
              <w:jc w:val="left"/>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D0DA3EE" w14:textId="77777777" w:rsidR="00AA4C22" w:rsidRPr="009F0898" w:rsidRDefault="00AA4C22" w:rsidP="00AA4C22">
            <w:pPr>
              <w:spacing w:line="240" w:lineRule="auto"/>
              <w:jc w:val="left"/>
              <w:rPr>
                <w:rFonts w:ascii="Times New Roman" w:eastAsia="Times New Roman" w:hAnsi="Times New Roman" w:cs="Times New Roman"/>
                <w:sz w:val="20"/>
                <w:szCs w:val="20"/>
              </w:rPr>
            </w:pPr>
          </w:p>
        </w:tc>
      </w:tr>
      <w:tr w:rsidR="00AA4C22" w:rsidRPr="009F0898" w14:paraId="7DF042DF" w14:textId="77777777" w:rsidTr="002052CC">
        <w:trPr>
          <w:trHeight w:val="58"/>
        </w:trPr>
        <w:tc>
          <w:tcPr>
            <w:tcW w:w="2400" w:type="dxa"/>
            <w:tcBorders>
              <w:top w:val="nil"/>
              <w:left w:val="nil"/>
              <w:bottom w:val="nil"/>
              <w:right w:val="nil"/>
            </w:tcBorders>
            <w:shd w:val="clear" w:color="auto" w:fill="auto"/>
            <w:vAlign w:val="center"/>
            <w:hideMark/>
          </w:tcPr>
          <w:p w14:paraId="39237B46" w14:textId="77777777" w:rsidR="00AA4C22" w:rsidRPr="009F0898" w:rsidRDefault="00AA4C22" w:rsidP="00AA4C22">
            <w:pPr>
              <w:spacing w:line="240" w:lineRule="auto"/>
              <w:jc w:val="left"/>
              <w:rPr>
                <w:rFonts w:ascii="Times New Roman" w:eastAsia="Times New Roman" w:hAnsi="Times New Roman" w:cs="Times New Roman"/>
                <w:sz w:val="20"/>
                <w:szCs w:val="20"/>
              </w:rPr>
            </w:pPr>
          </w:p>
        </w:tc>
        <w:tc>
          <w:tcPr>
            <w:tcW w:w="1500" w:type="dxa"/>
            <w:tcBorders>
              <w:top w:val="nil"/>
              <w:left w:val="nil"/>
              <w:right w:val="nil"/>
            </w:tcBorders>
            <w:shd w:val="clear" w:color="auto" w:fill="548DD4" w:themeFill="text2" w:themeFillTint="99"/>
            <w:vAlign w:val="center"/>
            <w:hideMark/>
          </w:tcPr>
          <w:p w14:paraId="213CEE98" w14:textId="77777777" w:rsidR="00AA4C22" w:rsidRPr="009F0898" w:rsidRDefault="00AA4C22" w:rsidP="00AA4C22">
            <w:pPr>
              <w:spacing w:line="240" w:lineRule="auto"/>
              <w:jc w:val="center"/>
              <w:rPr>
                <w:rFonts w:eastAsia="Times New Roman" w:cs="Calibri Light"/>
                <w:b/>
                <w:bCs/>
                <w:color w:val="FFFFFF"/>
                <w:sz w:val="20"/>
                <w:szCs w:val="20"/>
              </w:rPr>
            </w:pPr>
            <w:r w:rsidRPr="009F0898">
              <w:rPr>
                <w:rFonts w:eastAsia="Times New Roman" w:cs="Calibri Light"/>
                <w:b/>
                <w:bCs/>
                <w:color w:val="FFFFFF"/>
                <w:sz w:val="20"/>
                <w:szCs w:val="20"/>
              </w:rPr>
              <w:t>BIO PAR CŒUR</w:t>
            </w:r>
          </w:p>
        </w:tc>
        <w:tc>
          <w:tcPr>
            <w:tcW w:w="1200" w:type="dxa"/>
            <w:tcBorders>
              <w:top w:val="nil"/>
              <w:left w:val="nil"/>
              <w:right w:val="nil"/>
            </w:tcBorders>
            <w:shd w:val="clear" w:color="auto" w:fill="548DD4" w:themeFill="text2" w:themeFillTint="99"/>
            <w:vAlign w:val="center"/>
            <w:hideMark/>
          </w:tcPr>
          <w:p w14:paraId="3999FF9B" w14:textId="77777777" w:rsidR="00AA4C22" w:rsidRPr="009F0898" w:rsidRDefault="00AA4C22" w:rsidP="00AA4C22">
            <w:pPr>
              <w:spacing w:line="240" w:lineRule="auto"/>
              <w:jc w:val="center"/>
              <w:rPr>
                <w:rFonts w:eastAsia="Times New Roman" w:cs="Calibri Light"/>
                <w:b/>
                <w:bCs/>
                <w:color w:val="FFFFFF"/>
                <w:sz w:val="20"/>
                <w:szCs w:val="20"/>
              </w:rPr>
            </w:pPr>
            <w:r w:rsidRPr="009F0898">
              <w:rPr>
                <w:rFonts w:eastAsia="Times New Roman" w:cs="Calibri Light"/>
                <w:b/>
                <w:bCs/>
                <w:color w:val="FFFFFF"/>
                <w:sz w:val="20"/>
                <w:szCs w:val="20"/>
              </w:rPr>
              <w:t>SOY</w:t>
            </w:r>
          </w:p>
        </w:tc>
        <w:tc>
          <w:tcPr>
            <w:tcW w:w="1560" w:type="dxa"/>
            <w:tcBorders>
              <w:top w:val="nil"/>
              <w:left w:val="nil"/>
              <w:right w:val="nil"/>
            </w:tcBorders>
            <w:shd w:val="clear" w:color="auto" w:fill="548DD4" w:themeFill="text2" w:themeFillTint="99"/>
            <w:vAlign w:val="center"/>
            <w:hideMark/>
          </w:tcPr>
          <w:p w14:paraId="63EFB499" w14:textId="77777777" w:rsidR="00AA4C22" w:rsidRPr="009F0898" w:rsidRDefault="00AA4C22" w:rsidP="00AA4C22">
            <w:pPr>
              <w:spacing w:line="240" w:lineRule="auto"/>
              <w:jc w:val="center"/>
              <w:rPr>
                <w:rFonts w:eastAsia="Times New Roman" w:cs="Calibri Light"/>
                <w:b/>
                <w:bCs/>
                <w:color w:val="FFFFFF"/>
                <w:sz w:val="20"/>
                <w:szCs w:val="20"/>
              </w:rPr>
            </w:pPr>
            <w:r w:rsidRPr="009F0898">
              <w:rPr>
                <w:rFonts w:eastAsia="Times New Roman" w:cs="Calibri Light"/>
                <w:b/>
                <w:bCs/>
                <w:color w:val="FFFFFF"/>
                <w:sz w:val="20"/>
                <w:szCs w:val="20"/>
              </w:rPr>
              <w:t>PRONATURA</w:t>
            </w:r>
          </w:p>
        </w:tc>
      </w:tr>
      <w:tr w:rsidR="00AA4C22" w:rsidRPr="009F0898" w14:paraId="4C5395E8" w14:textId="77777777" w:rsidTr="001354EF">
        <w:trPr>
          <w:trHeight w:val="340"/>
        </w:trPr>
        <w:tc>
          <w:tcPr>
            <w:tcW w:w="2400" w:type="dxa"/>
            <w:tcBorders>
              <w:top w:val="nil"/>
              <w:left w:val="nil"/>
              <w:bottom w:val="nil"/>
              <w:right w:val="nil"/>
            </w:tcBorders>
            <w:shd w:val="clear" w:color="auto" w:fill="C6D9F1" w:themeFill="text2" w:themeFillTint="33"/>
            <w:vAlign w:val="center"/>
            <w:hideMark/>
          </w:tcPr>
          <w:p w14:paraId="0542576E" w14:textId="77777777" w:rsidR="00AA4C22" w:rsidRPr="009F0898" w:rsidRDefault="00AA4C22" w:rsidP="00AA4C22">
            <w:pPr>
              <w:spacing w:line="240" w:lineRule="auto"/>
              <w:jc w:val="left"/>
              <w:rPr>
                <w:rFonts w:eastAsia="Times New Roman" w:cs="Calibri Light"/>
                <w:b/>
                <w:bCs/>
                <w:color w:val="000000"/>
                <w:sz w:val="20"/>
                <w:szCs w:val="20"/>
              </w:rPr>
            </w:pPr>
            <w:r w:rsidRPr="009F0898">
              <w:rPr>
                <w:rFonts w:eastAsia="Times New Roman" w:cs="Calibri Light"/>
                <w:b/>
                <w:bCs/>
                <w:color w:val="000000"/>
                <w:sz w:val="20"/>
                <w:szCs w:val="20"/>
              </w:rPr>
              <w:t>FACTURE</w:t>
            </w:r>
          </w:p>
        </w:tc>
        <w:tc>
          <w:tcPr>
            <w:tcW w:w="1500" w:type="dxa"/>
            <w:tcBorders>
              <w:top w:val="nil"/>
              <w:left w:val="nil"/>
              <w:bottom w:val="dashed" w:sz="4" w:space="0" w:color="auto"/>
              <w:right w:val="single" w:sz="4" w:space="0" w:color="auto"/>
            </w:tcBorders>
            <w:shd w:val="clear" w:color="auto" w:fill="auto"/>
            <w:vAlign w:val="center"/>
          </w:tcPr>
          <w:p w14:paraId="5D20D886" w14:textId="26DF3A93" w:rsidR="00AA4C22" w:rsidRPr="009F0898" w:rsidRDefault="00AA4C22" w:rsidP="00AA4C22">
            <w:pPr>
              <w:spacing w:line="240" w:lineRule="auto"/>
              <w:rPr>
                <w:rFonts w:eastAsia="Times New Roman" w:cs="Calibri Light"/>
                <w:color w:val="000000"/>
                <w:sz w:val="20"/>
                <w:szCs w:val="20"/>
              </w:rPr>
            </w:pPr>
          </w:p>
        </w:tc>
        <w:tc>
          <w:tcPr>
            <w:tcW w:w="1200" w:type="dxa"/>
            <w:tcBorders>
              <w:top w:val="nil"/>
              <w:left w:val="single" w:sz="4" w:space="0" w:color="auto"/>
              <w:bottom w:val="dashed" w:sz="4" w:space="0" w:color="auto"/>
              <w:right w:val="single" w:sz="4" w:space="0" w:color="auto"/>
            </w:tcBorders>
            <w:shd w:val="clear" w:color="auto" w:fill="auto"/>
            <w:vAlign w:val="center"/>
          </w:tcPr>
          <w:p w14:paraId="501F640C" w14:textId="3475D0FD" w:rsidR="00AA4C22" w:rsidRPr="009F0898" w:rsidRDefault="00AA4C22" w:rsidP="00AA4C22">
            <w:pPr>
              <w:spacing w:line="240" w:lineRule="auto"/>
              <w:rPr>
                <w:rFonts w:eastAsia="Times New Roman" w:cs="Calibri Light"/>
                <w:color w:val="000000"/>
                <w:sz w:val="20"/>
                <w:szCs w:val="20"/>
              </w:rPr>
            </w:pPr>
          </w:p>
        </w:tc>
        <w:tc>
          <w:tcPr>
            <w:tcW w:w="1560" w:type="dxa"/>
            <w:tcBorders>
              <w:top w:val="nil"/>
              <w:left w:val="single" w:sz="4" w:space="0" w:color="auto"/>
              <w:bottom w:val="dashed" w:sz="4" w:space="0" w:color="auto"/>
              <w:right w:val="nil"/>
            </w:tcBorders>
            <w:shd w:val="clear" w:color="auto" w:fill="auto"/>
            <w:vAlign w:val="center"/>
          </w:tcPr>
          <w:p w14:paraId="5F4DF241" w14:textId="4B05B176" w:rsidR="00AA4C22" w:rsidRPr="009F0898" w:rsidRDefault="00AA4C22" w:rsidP="00AA4C22">
            <w:pPr>
              <w:spacing w:line="240" w:lineRule="auto"/>
              <w:rPr>
                <w:rFonts w:eastAsia="Times New Roman" w:cs="Calibri Light"/>
                <w:color w:val="000000"/>
                <w:sz w:val="20"/>
                <w:szCs w:val="20"/>
              </w:rPr>
            </w:pPr>
          </w:p>
        </w:tc>
      </w:tr>
      <w:tr w:rsidR="002052CC" w:rsidRPr="009F0898" w14:paraId="7FA156DA" w14:textId="77777777" w:rsidTr="001354EF">
        <w:trPr>
          <w:trHeight w:val="340"/>
        </w:trPr>
        <w:tc>
          <w:tcPr>
            <w:tcW w:w="2400" w:type="dxa"/>
            <w:tcBorders>
              <w:top w:val="nil"/>
              <w:left w:val="nil"/>
              <w:bottom w:val="nil"/>
              <w:right w:val="nil"/>
            </w:tcBorders>
            <w:shd w:val="clear" w:color="auto" w:fill="C6D9F1" w:themeFill="text2" w:themeFillTint="33"/>
            <w:vAlign w:val="center"/>
            <w:hideMark/>
          </w:tcPr>
          <w:p w14:paraId="3DAACD82" w14:textId="77777777" w:rsidR="00AA4C22" w:rsidRPr="009F0898" w:rsidRDefault="00AA4C22" w:rsidP="00AA4C22">
            <w:pPr>
              <w:spacing w:line="240" w:lineRule="auto"/>
              <w:jc w:val="left"/>
              <w:rPr>
                <w:rFonts w:eastAsia="Times New Roman" w:cs="Calibri Light"/>
                <w:color w:val="000000"/>
                <w:sz w:val="20"/>
                <w:szCs w:val="20"/>
              </w:rPr>
            </w:pPr>
            <w:r w:rsidRPr="009F0898">
              <w:rPr>
                <w:rFonts w:eastAsia="Times New Roman" w:cs="Calibri Light"/>
                <w:color w:val="000000"/>
                <w:sz w:val="20"/>
                <w:szCs w:val="20"/>
              </w:rPr>
              <w:t>AVOIR retour produits</w:t>
            </w:r>
          </w:p>
        </w:tc>
        <w:tc>
          <w:tcPr>
            <w:tcW w:w="1500" w:type="dxa"/>
            <w:tcBorders>
              <w:top w:val="dashed" w:sz="4" w:space="0" w:color="auto"/>
              <w:left w:val="nil"/>
              <w:bottom w:val="dashed" w:sz="4" w:space="0" w:color="auto"/>
              <w:right w:val="single" w:sz="4" w:space="0" w:color="auto"/>
            </w:tcBorders>
            <w:shd w:val="clear" w:color="auto" w:fill="auto"/>
            <w:vAlign w:val="center"/>
          </w:tcPr>
          <w:p w14:paraId="5C9AC11A" w14:textId="450E9A38" w:rsidR="00AA4C22" w:rsidRPr="009F0898" w:rsidRDefault="00AA4C22" w:rsidP="00AA4C22">
            <w:pPr>
              <w:spacing w:line="240" w:lineRule="auto"/>
              <w:jc w:val="left"/>
              <w:rPr>
                <w:rFonts w:eastAsia="Times New Roman" w:cs="Calibri Light"/>
                <w:color w:val="000000"/>
                <w:sz w:val="20"/>
                <w:szCs w:val="20"/>
              </w:rPr>
            </w:pPr>
          </w:p>
        </w:tc>
        <w:tc>
          <w:tcPr>
            <w:tcW w:w="1200" w:type="dxa"/>
            <w:tcBorders>
              <w:top w:val="dashed" w:sz="4" w:space="0" w:color="auto"/>
              <w:left w:val="single" w:sz="4" w:space="0" w:color="auto"/>
              <w:bottom w:val="dashed" w:sz="4" w:space="0" w:color="auto"/>
              <w:right w:val="single" w:sz="4" w:space="0" w:color="auto"/>
            </w:tcBorders>
            <w:shd w:val="clear" w:color="auto" w:fill="auto"/>
            <w:vAlign w:val="center"/>
          </w:tcPr>
          <w:p w14:paraId="37EEEA39" w14:textId="3BD7135D" w:rsidR="00AA4C22" w:rsidRPr="009F0898" w:rsidRDefault="00AA4C22" w:rsidP="00AA4C22">
            <w:pPr>
              <w:spacing w:line="240" w:lineRule="auto"/>
              <w:jc w:val="left"/>
              <w:rPr>
                <w:rFonts w:eastAsia="Times New Roman" w:cs="Calibri Light"/>
                <w:color w:val="000000"/>
                <w:sz w:val="20"/>
                <w:szCs w:val="20"/>
              </w:rPr>
            </w:pPr>
          </w:p>
        </w:tc>
        <w:tc>
          <w:tcPr>
            <w:tcW w:w="1560" w:type="dxa"/>
            <w:tcBorders>
              <w:top w:val="dashed" w:sz="4" w:space="0" w:color="auto"/>
              <w:left w:val="single" w:sz="4" w:space="0" w:color="auto"/>
              <w:bottom w:val="dashed" w:sz="4" w:space="0" w:color="auto"/>
              <w:right w:val="nil"/>
            </w:tcBorders>
            <w:shd w:val="clear" w:color="auto" w:fill="auto"/>
            <w:vAlign w:val="center"/>
          </w:tcPr>
          <w:p w14:paraId="639C5623" w14:textId="5CD6E9E0" w:rsidR="00AA4C22" w:rsidRPr="009F0898" w:rsidRDefault="00AA4C22" w:rsidP="00AA4C22">
            <w:pPr>
              <w:spacing w:line="240" w:lineRule="auto"/>
              <w:jc w:val="left"/>
              <w:rPr>
                <w:rFonts w:eastAsia="Times New Roman" w:cs="Calibri Light"/>
                <w:color w:val="000000"/>
                <w:sz w:val="20"/>
                <w:szCs w:val="20"/>
              </w:rPr>
            </w:pPr>
          </w:p>
        </w:tc>
      </w:tr>
      <w:tr w:rsidR="002052CC" w:rsidRPr="009F0898" w14:paraId="7A457489" w14:textId="77777777" w:rsidTr="001354EF">
        <w:trPr>
          <w:trHeight w:val="340"/>
        </w:trPr>
        <w:tc>
          <w:tcPr>
            <w:tcW w:w="2400" w:type="dxa"/>
            <w:vMerge w:val="restart"/>
            <w:tcBorders>
              <w:top w:val="nil"/>
              <w:left w:val="nil"/>
              <w:right w:val="nil"/>
            </w:tcBorders>
            <w:shd w:val="clear" w:color="auto" w:fill="C6D9F1" w:themeFill="text2" w:themeFillTint="33"/>
            <w:vAlign w:val="center"/>
            <w:hideMark/>
          </w:tcPr>
          <w:p w14:paraId="6B8DD6BD" w14:textId="77777777" w:rsidR="002052CC" w:rsidRPr="009F0898" w:rsidRDefault="002052CC" w:rsidP="00AA4C22">
            <w:pPr>
              <w:spacing w:line="240" w:lineRule="auto"/>
              <w:jc w:val="left"/>
              <w:rPr>
                <w:rFonts w:eastAsia="Times New Roman" w:cs="Calibri Light"/>
                <w:color w:val="000000"/>
                <w:sz w:val="20"/>
                <w:szCs w:val="20"/>
              </w:rPr>
            </w:pPr>
            <w:r w:rsidRPr="009F0898">
              <w:rPr>
                <w:rFonts w:eastAsia="Times New Roman" w:cs="Calibri Light"/>
                <w:color w:val="000000"/>
                <w:sz w:val="20"/>
                <w:szCs w:val="20"/>
              </w:rPr>
              <w:t>AVOIR Ristourne</w:t>
            </w:r>
          </w:p>
        </w:tc>
        <w:tc>
          <w:tcPr>
            <w:tcW w:w="1500" w:type="dxa"/>
            <w:tcBorders>
              <w:top w:val="dashed" w:sz="4" w:space="0" w:color="auto"/>
              <w:left w:val="nil"/>
              <w:bottom w:val="dashed" w:sz="4" w:space="0" w:color="auto"/>
              <w:right w:val="single" w:sz="4" w:space="0" w:color="auto"/>
            </w:tcBorders>
            <w:shd w:val="clear" w:color="auto" w:fill="auto"/>
            <w:vAlign w:val="center"/>
          </w:tcPr>
          <w:p w14:paraId="3B740014" w14:textId="63320219" w:rsidR="002052CC" w:rsidRPr="009F0898" w:rsidRDefault="002052CC" w:rsidP="00AA4C22">
            <w:pPr>
              <w:spacing w:line="240" w:lineRule="auto"/>
              <w:rPr>
                <w:rFonts w:eastAsia="Times New Roman" w:cs="Calibri Light"/>
                <w:color w:val="000000"/>
                <w:sz w:val="20"/>
                <w:szCs w:val="20"/>
              </w:rPr>
            </w:pPr>
          </w:p>
        </w:tc>
        <w:tc>
          <w:tcPr>
            <w:tcW w:w="1200" w:type="dxa"/>
            <w:tcBorders>
              <w:top w:val="dashed" w:sz="4" w:space="0" w:color="auto"/>
              <w:left w:val="single" w:sz="4" w:space="0" w:color="auto"/>
              <w:bottom w:val="dashed" w:sz="4" w:space="0" w:color="auto"/>
              <w:right w:val="single" w:sz="4" w:space="0" w:color="auto"/>
            </w:tcBorders>
            <w:shd w:val="clear" w:color="auto" w:fill="auto"/>
            <w:vAlign w:val="center"/>
          </w:tcPr>
          <w:p w14:paraId="6C33DD00" w14:textId="01E5AD32" w:rsidR="002052CC" w:rsidRPr="009F0898" w:rsidRDefault="002052CC" w:rsidP="00AA4C22">
            <w:pPr>
              <w:spacing w:line="240" w:lineRule="auto"/>
              <w:rPr>
                <w:rFonts w:eastAsia="Times New Roman" w:cs="Calibri Light"/>
                <w:color w:val="000000"/>
                <w:sz w:val="20"/>
                <w:szCs w:val="20"/>
              </w:rPr>
            </w:pPr>
          </w:p>
        </w:tc>
        <w:tc>
          <w:tcPr>
            <w:tcW w:w="1560" w:type="dxa"/>
            <w:tcBorders>
              <w:top w:val="dashed" w:sz="4" w:space="0" w:color="auto"/>
              <w:left w:val="single" w:sz="4" w:space="0" w:color="auto"/>
              <w:bottom w:val="dashed" w:sz="4" w:space="0" w:color="auto"/>
              <w:right w:val="nil"/>
            </w:tcBorders>
            <w:shd w:val="clear" w:color="auto" w:fill="auto"/>
            <w:vAlign w:val="center"/>
          </w:tcPr>
          <w:p w14:paraId="1CB22BC2" w14:textId="5C3F4277" w:rsidR="002052CC" w:rsidRPr="009F0898" w:rsidRDefault="002052CC" w:rsidP="00AA4C22">
            <w:pPr>
              <w:spacing w:line="240" w:lineRule="auto"/>
              <w:rPr>
                <w:rFonts w:eastAsia="Times New Roman" w:cs="Calibri Light"/>
                <w:color w:val="000000"/>
                <w:sz w:val="20"/>
                <w:szCs w:val="20"/>
              </w:rPr>
            </w:pPr>
          </w:p>
        </w:tc>
      </w:tr>
      <w:tr w:rsidR="002052CC" w:rsidRPr="009F0898" w14:paraId="4F39A3CF" w14:textId="77777777" w:rsidTr="002052CC">
        <w:trPr>
          <w:trHeight w:val="137"/>
        </w:trPr>
        <w:tc>
          <w:tcPr>
            <w:tcW w:w="2400" w:type="dxa"/>
            <w:vMerge/>
            <w:tcBorders>
              <w:left w:val="nil"/>
              <w:bottom w:val="single" w:sz="4" w:space="0" w:color="auto"/>
              <w:right w:val="nil"/>
            </w:tcBorders>
            <w:shd w:val="clear" w:color="auto" w:fill="C6D9F1" w:themeFill="text2" w:themeFillTint="33"/>
            <w:vAlign w:val="center"/>
          </w:tcPr>
          <w:p w14:paraId="35857E7A" w14:textId="77777777" w:rsidR="002052CC" w:rsidRPr="009F0898" w:rsidRDefault="002052CC" w:rsidP="00AA4C22">
            <w:pPr>
              <w:spacing w:line="240" w:lineRule="auto"/>
              <w:jc w:val="left"/>
              <w:rPr>
                <w:rFonts w:eastAsia="Times New Roman" w:cs="Calibri Light"/>
                <w:color w:val="000000"/>
                <w:sz w:val="20"/>
                <w:szCs w:val="20"/>
              </w:rPr>
            </w:pPr>
          </w:p>
        </w:tc>
        <w:tc>
          <w:tcPr>
            <w:tcW w:w="1500" w:type="dxa"/>
            <w:tcBorders>
              <w:top w:val="dashed" w:sz="4" w:space="0" w:color="auto"/>
              <w:left w:val="nil"/>
              <w:bottom w:val="single" w:sz="4" w:space="0" w:color="auto"/>
              <w:right w:val="single" w:sz="4" w:space="0" w:color="auto"/>
            </w:tcBorders>
            <w:shd w:val="clear" w:color="auto" w:fill="auto"/>
            <w:vAlign w:val="center"/>
          </w:tcPr>
          <w:p w14:paraId="5D51CD55" w14:textId="77777777" w:rsidR="002052CC" w:rsidRPr="002052CC" w:rsidRDefault="002052CC" w:rsidP="00AA4C22">
            <w:pPr>
              <w:spacing w:line="240" w:lineRule="auto"/>
              <w:rPr>
                <w:rFonts w:eastAsia="Times New Roman" w:cs="Calibri Light"/>
                <w:color w:val="000000"/>
                <w:sz w:val="10"/>
                <w:szCs w:val="10"/>
              </w:rPr>
            </w:pPr>
          </w:p>
        </w:tc>
        <w:tc>
          <w:tcPr>
            <w:tcW w:w="1200" w:type="dxa"/>
            <w:tcBorders>
              <w:top w:val="dashed" w:sz="4" w:space="0" w:color="auto"/>
              <w:left w:val="single" w:sz="4" w:space="0" w:color="auto"/>
              <w:bottom w:val="single" w:sz="4" w:space="0" w:color="auto"/>
              <w:right w:val="single" w:sz="4" w:space="0" w:color="auto"/>
            </w:tcBorders>
            <w:shd w:val="clear" w:color="auto" w:fill="auto"/>
            <w:vAlign w:val="center"/>
          </w:tcPr>
          <w:p w14:paraId="263F2CDE" w14:textId="77777777" w:rsidR="002052CC" w:rsidRPr="002052CC" w:rsidRDefault="002052CC" w:rsidP="00AA4C22">
            <w:pPr>
              <w:spacing w:line="240" w:lineRule="auto"/>
              <w:rPr>
                <w:rFonts w:eastAsia="Times New Roman" w:cs="Calibri Light"/>
                <w:color w:val="000000"/>
                <w:sz w:val="10"/>
                <w:szCs w:val="10"/>
              </w:rPr>
            </w:pPr>
          </w:p>
        </w:tc>
        <w:tc>
          <w:tcPr>
            <w:tcW w:w="1560" w:type="dxa"/>
            <w:tcBorders>
              <w:top w:val="dashed" w:sz="4" w:space="0" w:color="auto"/>
              <w:left w:val="single" w:sz="4" w:space="0" w:color="auto"/>
              <w:bottom w:val="single" w:sz="4" w:space="0" w:color="auto"/>
              <w:right w:val="nil"/>
            </w:tcBorders>
            <w:shd w:val="clear" w:color="auto" w:fill="auto"/>
            <w:vAlign w:val="center"/>
          </w:tcPr>
          <w:p w14:paraId="60A90535" w14:textId="77777777" w:rsidR="002052CC" w:rsidRPr="002052CC" w:rsidRDefault="002052CC" w:rsidP="00AA4C22">
            <w:pPr>
              <w:spacing w:line="240" w:lineRule="auto"/>
              <w:rPr>
                <w:rFonts w:eastAsia="Times New Roman" w:cs="Calibri Light"/>
                <w:color w:val="000000"/>
                <w:sz w:val="10"/>
                <w:szCs w:val="10"/>
              </w:rPr>
            </w:pPr>
          </w:p>
        </w:tc>
      </w:tr>
      <w:tr w:rsidR="0026492A" w:rsidRPr="009F0898" w14:paraId="714497D6" w14:textId="77777777" w:rsidTr="0026492A">
        <w:trPr>
          <w:trHeight w:val="421"/>
        </w:trPr>
        <w:tc>
          <w:tcPr>
            <w:tcW w:w="2400" w:type="dxa"/>
            <w:tcBorders>
              <w:top w:val="single" w:sz="4" w:space="0" w:color="auto"/>
              <w:left w:val="nil"/>
              <w:bottom w:val="single" w:sz="4" w:space="0" w:color="auto"/>
              <w:right w:val="nil"/>
            </w:tcBorders>
            <w:shd w:val="clear" w:color="auto" w:fill="C6D9F1" w:themeFill="text2" w:themeFillTint="33"/>
            <w:vAlign w:val="center"/>
            <w:hideMark/>
          </w:tcPr>
          <w:p w14:paraId="55949B69" w14:textId="77777777" w:rsidR="00AA4C22" w:rsidRPr="009F0898" w:rsidRDefault="00AA4C22" w:rsidP="002052CC">
            <w:pPr>
              <w:spacing w:line="240" w:lineRule="auto"/>
              <w:jc w:val="right"/>
              <w:rPr>
                <w:rFonts w:eastAsia="Times New Roman" w:cs="Calibri Light"/>
                <w:b/>
                <w:bCs/>
                <w:color w:val="000000"/>
                <w:sz w:val="20"/>
                <w:szCs w:val="20"/>
              </w:rPr>
            </w:pPr>
            <w:r w:rsidRPr="009F0898">
              <w:rPr>
                <w:rFonts w:eastAsia="Times New Roman" w:cs="Calibri Light"/>
                <w:b/>
                <w:bCs/>
                <w:color w:val="000000"/>
                <w:sz w:val="20"/>
                <w:szCs w:val="20"/>
              </w:rPr>
              <w:t>TOTAL</w:t>
            </w:r>
          </w:p>
        </w:tc>
        <w:tc>
          <w:tcPr>
            <w:tcW w:w="1500" w:type="dxa"/>
            <w:tcBorders>
              <w:top w:val="single" w:sz="4" w:space="0" w:color="auto"/>
              <w:left w:val="nil"/>
              <w:bottom w:val="single" w:sz="4" w:space="0" w:color="auto"/>
              <w:right w:val="single" w:sz="4" w:space="0" w:color="auto"/>
            </w:tcBorders>
            <w:shd w:val="clear" w:color="auto" w:fill="auto"/>
            <w:vAlign w:val="center"/>
          </w:tcPr>
          <w:p w14:paraId="411AFDDC" w14:textId="5F1A51FC" w:rsidR="00AA4C22" w:rsidRPr="009F0898" w:rsidRDefault="00AA4C22" w:rsidP="00AA4C22">
            <w:pPr>
              <w:spacing w:line="240" w:lineRule="auto"/>
              <w:rPr>
                <w:rFonts w:eastAsia="Times New Roman" w:cs="Calibri Light"/>
                <w:b/>
                <w:bCs/>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389BE48" w14:textId="32FAEB1C" w:rsidR="00AA4C22" w:rsidRPr="009F0898" w:rsidRDefault="00AA4C22" w:rsidP="00AA4C22">
            <w:pPr>
              <w:spacing w:line="240" w:lineRule="auto"/>
              <w:rPr>
                <w:rFonts w:eastAsia="Times New Roman" w:cs="Calibri Light"/>
                <w:b/>
                <w:bCs/>
                <w:color w:val="000000"/>
                <w:sz w:val="20"/>
                <w:szCs w:val="20"/>
              </w:rPr>
            </w:pPr>
          </w:p>
        </w:tc>
        <w:tc>
          <w:tcPr>
            <w:tcW w:w="1560" w:type="dxa"/>
            <w:tcBorders>
              <w:top w:val="single" w:sz="4" w:space="0" w:color="auto"/>
              <w:left w:val="single" w:sz="4" w:space="0" w:color="auto"/>
              <w:bottom w:val="single" w:sz="4" w:space="0" w:color="auto"/>
              <w:right w:val="nil"/>
            </w:tcBorders>
            <w:shd w:val="clear" w:color="auto" w:fill="auto"/>
            <w:vAlign w:val="center"/>
          </w:tcPr>
          <w:p w14:paraId="1655B670" w14:textId="10875600" w:rsidR="00AA4C22" w:rsidRPr="009F0898" w:rsidRDefault="00AA4C22" w:rsidP="00AA4C22">
            <w:pPr>
              <w:spacing w:line="240" w:lineRule="auto"/>
              <w:rPr>
                <w:rFonts w:eastAsia="Times New Roman" w:cs="Calibri Light"/>
                <w:b/>
                <w:bCs/>
                <w:color w:val="000000"/>
                <w:sz w:val="20"/>
                <w:szCs w:val="20"/>
              </w:rPr>
            </w:pPr>
          </w:p>
        </w:tc>
      </w:tr>
      <w:tr w:rsidR="0026492A" w:rsidRPr="009F0898" w14:paraId="4B2D598F" w14:textId="77777777" w:rsidTr="002052CC">
        <w:trPr>
          <w:trHeight w:val="421"/>
        </w:trPr>
        <w:tc>
          <w:tcPr>
            <w:tcW w:w="2400" w:type="dxa"/>
            <w:tcBorders>
              <w:top w:val="single" w:sz="4" w:space="0" w:color="auto"/>
              <w:left w:val="nil"/>
              <w:bottom w:val="nil"/>
              <w:right w:val="nil"/>
            </w:tcBorders>
            <w:shd w:val="clear" w:color="auto" w:fill="C6D9F1" w:themeFill="text2" w:themeFillTint="33"/>
            <w:vAlign w:val="center"/>
          </w:tcPr>
          <w:p w14:paraId="23C2C774" w14:textId="03429511" w:rsidR="0026492A" w:rsidRPr="009F0898" w:rsidRDefault="0026492A" w:rsidP="002052CC">
            <w:pPr>
              <w:spacing w:line="240" w:lineRule="auto"/>
              <w:jc w:val="right"/>
              <w:rPr>
                <w:rFonts w:eastAsia="Times New Roman" w:cs="Calibri Light"/>
                <w:b/>
                <w:bCs/>
                <w:color w:val="000000"/>
                <w:sz w:val="20"/>
                <w:szCs w:val="20"/>
              </w:rPr>
            </w:pPr>
            <w:r>
              <w:rPr>
                <w:rFonts w:eastAsia="Times New Roman" w:cs="Calibri Light"/>
                <w:b/>
                <w:bCs/>
                <w:color w:val="000000"/>
                <w:sz w:val="20"/>
                <w:szCs w:val="20"/>
              </w:rPr>
              <w:t>Type de règlement</w:t>
            </w:r>
          </w:p>
        </w:tc>
        <w:tc>
          <w:tcPr>
            <w:tcW w:w="1500" w:type="dxa"/>
            <w:tcBorders>
              <w:top w:val="single" w:sz="4" w:space="0" w:color="auto"/>
              <w:left w:val="nil"/>
              <w:bottom w:val="nil"/>
              <w:right w:val="single" w:sz="4" w:space="0" w:color="auto"/>
            </w:tcBorders>
            <w:shd w:val="clear" w:color="auto" w:fill="auto"/>
            <w:vAlign w:val="center"/>
          </w:tcPr>
          <w:p w14:paraId="026A67F7" w14:textId="77777777" w:rsidR="0026492A" w:rsidRPr="009F0898" w:rsidRDefault="0026492A" w:rsidP="00AA4C22">
            <w:pPr>
              <w:spacing w:line="240" w:lineRule="auto"/>
              <w:rPr>
                <w:rFonts w:eastAsia="Times New Roman" w:cs="Calibri Light"/>
                <w:b/>
                <w:bCs/>
                <w:color w:val="000000"/>
                <w:sz w:val="20"/>
                <w:szCs w:val="20"/>
              </w:rPr>
            </w:pPr>
          </w:p>
        </w:tc>
        <w:tc>
          <w:tcPr>
            <w:tcW w:w="1200" w:type="dxa"/>
            <w:tcBorders>
              <w:top w:val="single" w:sz="4" w:space="0" w:color="auto"/>
              <w:left w:val="single" w:sz="4" w:space="0" w:color="auto"/>
              <w:bottom w:val="nil"/>
              <w:right w:val="single" w:sz="4" w:space="0" w:color="auto"/>
            </w:tcBorders>
            <w:shd w:val="clear" w:color="auto" w:fill="auto"/>
            <w:vAlign w:val="center"/>
          </w:tcPr>
          <w:p w14:paraId="47231265" w14:textId="77777777" w:rsidR="0026492A" w:rsidRPr="009F0898" w:rsidRDefault="0026492A" w:rsidP="00AA4C22">
            <w:pPr>
              <w:spacing w:line="240" w:lineRule="auto"/>
              <w:rPr>
                <w:rFonts w:eastAsia="Times New Roman" w:cs="Calibri Light"/>
                <w:b/>
                <w:bCs/>
                <w:color w:val="000000"/>
                <w:sz w:val="20"/>
                <w:szCs w:val="20"/>
              </w:rPr>
            </w:pPr>
          </w:p>
        </w:tc>
        <w:tc>
          <w:tcPr>
            <w:tcW w:w="1560" w:type="dxa"/>
            <w:tcBorders>
              <w:top w:val="single" w:sz="4" w:space="0" w:color="auto"/>
              <w:left w:val="single" w:sz="4" w:space="0" w:color="auto"/>
              <w:bottom w:val="nil"/>
              <w:right w:val="nil"/>
            </w:tcBorders>
            <w:shd w:val="clear" w:color="auto" w:fill="auto"/>
            <w:vAlign w:val="center"/>
          </w:tcPr>
          <w:p w14:paraId="27859838" w14:textId="77777777" w:rsidR="0026492A" w:rsidRPr="009F0898" w:rsidRDefault="0026492A" w:rsidP="00AA4C22">
            <w:pPr>
              <w:spacing w:line="240" w:lineRule="auto"/>
              <w:rPr>
                <w:rFonts w:eastAsia="Times New Roman" w:cs="Calibri Light"/>
                <w:b/>
                <w:bCs/>
                <w:color w:val="000000"/>
                <w:sz w:val="20"/>
                <w:szCs w:val="20"/>
              </w:rPr>
            </w:pPr>
          </w:p>
        </w:tc>
      </w:tr>
    </w:tbl>
    <w:p w14:paraId="59B63ED6" w14:textId="77777777" w:rsidR="0026492A" w:rsidRDefault="0026492A" w:rsidP="002D37F6"/>
    <w:p w14:paraId="62335E4F" w14:textId="6D8746B0" w:rsidR="0026492A" w:rsidRDefault="0026492A" w:rsidP="002D37F6">
      <w:r w:rsidRPr="000F305B">
        <w:rPr>
          <w:b/>
          <w:bCs/>
        </w:rPr>
        <w:t>CALCUL du SOLDE en banque</w:t>
      </w:r>
      <w:r>
        <w:t xml:space="preserve"> après paiement de l’ensemble des fournisseurs</w:t>
      </w:r>
    </w:p>
    <w:p w14:paraId="68560EE4" w14:textId="7F59CD56" w:rsidR="0026492A" w:rsidRDefault="0026492A" w:rsidP="002D37F6">
      <w:r>
        <w:t>……………………………………………………………………………………………………………………………………………………………….</w:t>
      </w:r>
    </w:p>
    <w:p w14:paraId="30BAF630" w14:textId="25D59AFD" w:rsidR="005A7AF4" w:rsidRPr="00E57B5D" w:rsidRDefault="005A7AF4" w:rsidP="002D37F6">
      <w:pPr>
        <w:rPr>
          <w:sz w:val="28"/>
          <w:szCs w:val="28"/>
        </w:rPr>
      </w:pPr>
    </w:p>
    <w:sectPr w:rsidR="005A7AF4" w:rsidRPr="00E57B5D">
      <w:footerReference w:type="default" r:id="rId14"/>
      <w:pgSz w:w="11906" w:h="16838"/>
      <w:pgMar w:top="709" w:right="1417" w:bottom="85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9DB1" w14:textId="77777777" w:rsidR="00FD4985" w:rsidRDefault="00FD4985">
      <w:pPr>
        <w:spacing w:line="240" w:lineRule="auto"/>
      </w:pPr>
      <w:r>
        <w:separator/>
      </w:r>
    </w:p>
  </w:endnote>
  <w:endnote w:type="continuationSeparator" w:id="0">
    <w:p w14:paraId="3DF51A4A" w14:textId="77777777" w:rsidR="00FD4985" w:rsidRDefault="00FD4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A361" w14:textId="43AAEA40" w:rsidR="00111BF2" w:rsidRPr="002B653E" w:rsidRDefault="002B653E" w:rsidP="002B653E">
    <w:pPr>
      <w:pStyle w:val="Pieddepage"/>
      <w:tabs>
        <w:tab w:val="clear" w:pos="9072"/>
        <w:tab w:val="right" w:pos="10206"/>
      </w:tabs>
      <w:ind w:left="284" w:right="-24"/>
      <w:rPr>
        <w:rFonts w:cstheme="minorHAnsi"/>
        <w:sz w:val="16"/>
        <w:szCs w:val="16"/>
      </w:rPr>
    </w:pPr>
    <w:r>
      <w:rPr>
        <w:noProof/>
      </w:rPr>
      <w:drawing>
        <wp:anchor distT="0" distB="0" distL="114300" distR="114300" simplePos="0" relativeHeight="251659264" behindDoc="0" locked="0" layoutInCell="1" allowOverlap="1" wp14:anchorId="0B720308" wp14:editId="2FEB0BC5">
          <wp:simplePos x="0" y="0"/>
          <wp:positionH relativeFrom="column">
            <wp:posOffset>-282575</wp:posOffset>
          </wp:positionH>
          <wp:positionV relativeFrom="paragraph">
            <wp:posOffset>-26035</wp:posOffset>
          </wp:positionV>
          <wp:extent cx="410845" cy="30861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16"/>
        <w:szCs w:val="16"/>
      </w:rPr>
      <w:t xml:space="preserve"> </w:t>
    </w:r>
    <w:proofErr w:type="spellStart"/>
    <w:r>
      <w:rPr>
        <w:rFonts w:cstheme="minorHAnsi"/>
        <w:smallCaps/>
        <w:sz w:val="16"/>
        <w:szCs w:val="16"/>
      </w:rPr>
      <w:t>Cerpeg</w:t>
    </w:r>
    <w:proofErr w:type="spellEnd"/>
    <w:r>
      <w:rPr>
        <w:rFonts w:cstheme="minorHAnsi"/>
        <w:sz w:val="16"/>
        <w:szCs w:val="16"/>
      </w:rPr>
      <w:t xml:space="preserve"> 202</w:t>
    </w:r>
    <w:r w:rsidR="000A6766">
      <w:rPr>
        <w:rFonts w:cstheme="minorHAnsi"/>
        <w:sz w:val="16"/>
        <w:szCs w:val="16"/>
      </w:rPr>
      <w:t>5</w:t>
    </w:r>
    <w:r>
      <w:rPr>
        <w:rFonts w:cstheme="minorHAnsi"/>
        <w:sz w:val="16"/>
        <w:szCs w:val="16"/>
      </w:rPr>
      <w:t xml:space="preserve"> | </w:t>
    </w:r>
    <w:r>
      <w:rPr>
        <w:rFonts w:cstheme="minorHAnsi"/>
        <w:sz w:val="16"/>
        <w:szCs w:val="16"/>
      </w:rPr>
      <w:fldChar w:fldCharType="begin"/>
    </w:r>
    <w:r>
      <w:rPr>
        <w:rFonts w:cstheme="minorHAnsi"/>
        <w:sz w:val="16"/>
        <w:szCs w:val="16"/>
      </w:rPr>
      <w:instrText xml:space="preserve"> FILENAME   \* MERGEFORMAT </w:instrText>
    </w:r>
    <w:r>
      <w:rPr>
        <w:rFonts w:cstheme="minorHAnsi"/>
        <w:sz w:val="16"/>
        <w:szCs w:val="16"/>
      </w:rPr>
      <w:fldChar w:fldCharType="separate"/>
    </w:r>
    <w:r w:rsidR="00F97F25">
      <w:rPr>
        <w:rFonts w:cstheme="minorHAnsi"/>
        <w:noProof/>
        <w:sz w:val="16"/>
        <w:szCs w:val="16"/>
      </w:rPr>
      <w:t>BIO104-2_CdeFournisseurs-avoirs-reglements_DossierELEVE.docx</w:t>
    </w:r>
    <w:r>
      <w:rPr>
        <w:rFonts w:cstheme="minorHAnsi"/>
        <w:sz w:val="16"/>
        <w:szCs w:val="16"/>
      </w:rPr>
      <w:fldChar w:fldCharType="end"/>
    </w:r>
    <w:r w:rsidR="00C3751B">
      <w:rPr>
        <w:rFonts w:cstheme="minorHAnsi"/>
        <w:sz w:val="16"/>
        <w:szCs w:val="16"/>
      </w:rPr>
      <w:t xml:space="preserve"> </w:t>
    </w:r>
    <w:r>
      <w:rPr>
        <w:rFonts w:cstheme="minorHAnsi"/>
        <w:sz w:val="16"/>
        <w:szCs w:val="16"/>
      </w:rPr>
      <w:t>–Fabienne MAURI académie Bordeaux</w:t>
    </w:r>
    <w:r>
      <w:rPr>
        <w:rFonts w:cstheme="minorHAnsi"/>
        <w:sz w:val="16"/>
        <w:szCs w:val="16"/>
      </w:rPr>
      <w:tab/>
    </w:r>
    <w:r>
      <w:rPr>
        <w:rFonts w:cstheme="minorHAnsi"/>
        <w:sz w:val="16"/>
        <w:szCs w:val="16"/>
      </w:rPr>
      <w:fldChar w:fldCharType="begin"/>
    </w:r>
    <w:r>
      <w:rPr>
        <w:rFonts w:cstheme="minorHAnsi"/>
        <w:sz w:val="16"/>
        <w:szCs w:val="16"/>
      </w:rPr>
      <w:instrText xml:space="preserve"> PAGE  \* Arabic  \* MERGEFORMAT </w:instrText>
    </w:r>
    <w:r>
      <w:rPr>
        <w:rFonts w:cstheme="minorHAnsi"/>
        <w:sz w:val="16"/>
        <w:szCs w:val="16"/>
      </w:rPr>
      <w:fldChar w:fldCharType="separate"/>
    </w:r>
    <w:r>
      <w:rPr>
        <w:rFonts w:cstheme="minorHAnsi"/>
        <w:sz w:val="16"/>
        <w:szCs w:val="16"/>
      </w:rPr>
      <w:t>2</w:t>
    </w:r>
    <w:r>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4F309" w14:textId="77777777" w:rsidR="00FD4985" w:rsidRDefault="00FD4985">
      <w:pPr>
        <w:spacing w:line="240" w:lineRule="auto"/>
      </w:pPr>
      <w:r>
        <w:separator/>
      </w:r>
    </w:p>
  </w:footnote>
  <w:footnote w:type="continuationSeparator" w:id="0">
    <w:p w14:paraId="65D654C0" w14:textId="77777777" w:rsidR="00FD4985" w:rsidRDefault="00FD49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46A"/>
    <w:multiLevelType w:val="multilevel"/>
    <w:tmpl w:val="B080C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272F4"/>
    <w:multiLevelType w:val="hybridMultilevel"/>
    <w:tmpl w:val="3432F1D0"/>
    <w:lvl w:ilvl="0" w:tplc="13A28D68">
      <w:start w:val="2"/>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820AE1"/>
    <w:multiLevelType w:val="hybridMultilevel"/>
    <w:tmpl w:val="623650D0"/>
    <w:lvl w:ilvl="0" w:tplc="1F50B4BA">
      <w:start w:val="1"/>
      <w:numFmt w:val="bullet"/>
      <w:lvlText w:val=""/>
      <w:lvlJc w:val="left"/>
      <w:pPr>
        <w:ind w:left="720" w:hanging="360"/>
      </w:pPr>
      <w:rPr>
        <w:rFonts w:ascii="Wingdings" w:hAnsi="Wingdings" w:hint="default"/>
        <w:color w:val="1F497D"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E6373B"/>
    <w:multiLevelType w:val="hybridMultilevel"/>
    <w:tmpl w:val="1988D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4232CA"/>
    <w:multiLevelType w:val="multilevel"/>
    <w:tmpl w:val="78A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873288"/>
    <w:multiLevelType w:val="hybridMultilevel"/>
    <w:tmpl w:val="AC002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7C75E3"/>
    <w:multiLevelType w:val="hybridMultilevel"/>
    <w:tmpl w:val="9F144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320C1F"/>
    <w:multiLevelType w:val="hybridMultilevel"/>
    <w:tmpl w:val="8564C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4D3E8A"/>
    <w:multiLevelType w:val="hybridMultilevel"/>
    <w:tmpl w:val="FCEA5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C13399"/>
    <w:multiLevelType w:val="hybridMultilevel"/>
    <w:tmpl w:val="9E4E88A8"/>
    <w:lvl w:ilvl="0" w:tplc="8924B58E">
      <w:start w:val="9"/>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0622A3"/>
    <w:multiLevelType w:val="hybridMultilevel"/>
    <w:tmpl w:val="1EEA3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581F0E"/>
    <w:multiLevelType w:val="hybridMultilevel"/>
    <w:tmpl w:val="49964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9B72D1"/>
    <w:multiLevelType w:val="multilevel"/>
    <w:tmpl w:val="0B82E5C6"/>
    <w:lvl w:ilvl="0">
      <w:start w:val="1"/>
      <w:numFmt w:val="decimal"/>
      <w:lvlText w:val="%1"/>
      <w:lvlJc w:val="left"/>
      <w:pPr>
        <w:ind w:left="372" w:hanging="372"/>
      </w:pPr>
    </w:lvl>
    <w:lvl w:ilvl="1">
      <w:start w:val="1"/>
      <w:numFmt w:val="decimal"/>
      <w:lvlText w:val="%1.%2"/>
      <w:lvlJc w:val="left"/>
      <w:pPr>
        <w:ind w:left="372" w:hanging="37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5C8A62E4"/>
    <w:multiLevelType w:val="hybridMultilevel"/>
    <w:tmpl w:val="1B1C4E2A"/>
    <w:lvl w:ilvl="0" w:tplc="E95AD75A">
      <w:start w:val="9"/>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D768A4"/>
    <w:multiLevelType w:val="hybridMultilevel"/>
    <w:tmpl w:val="E6669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1D2892"/>
    <w:multiLevelType w:val="hybridMultilevel"/>
    <w:tmpl w:val="57769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E27085"/>
    <w:multiLevelType w:val="hybridMultilevel"/>
    <w:tmpl w:val="E5847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5A61FD"/>
    <w:multiLevelType w:val="multilevel"/>
    <w:tmpl w:val="0B82E5C6"/>
    <w:lvl w:ilvl="0">
      <w:start w:val="1"/>
      <w:numFmt w:val="decimal"/>
      <w:lvlText w:val="%1"/>
      <w:lvlJc w:val="left"/>
      <w:pPr>
        <w:ind w:left="372" w:hanging="372"/>
      </w:pPr>
    </w:lvl>
    <w:lvl w:ilvl="1">
      <w:start w:val="1"/>
      <w:numFmt w:val="decimal"/>
      <w:lvlText w:val="%1.%2"/>
      <w:lvlJc w:val="left"/>
      <w:pPr>
        <w:ind w:left="372" w:hanging="37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596911915">
    <w:abstractNumId w:val="12"/>
  </w:num>
  <w:num w:numId="2" w16cid:durableId="1961182188">
    <w:abstractNumId w:val="17"/>
  </w:num>
  <w:num w:numId="3" w16cid:durableId="2021882877">
    <w:abstractNumId w:val="0"/>
  </w:num>
  <w:num w:numId="4" w16cid:durableId="1162040211">
    <w:abstractNumId w:val="15"/>
  </w:num>
  <w:num w:numId="5" w16cid:durableId="583614053">
    <w:abstractNumId w:val="14"/>
  </w:num>
  <w:num w:numId="6" w16cid:durableId="122619564">
    <w:abstractNumId w:val="8"/>
  </w:num>
  <w:num w:numId="7" w16cid:durableId="1204832171">
    <w:abstractNumId w:val="5"/>
  </w:num>
  <w:num w:numId="8" w16cid:durableId="662969333">
    <w:abstractNumId w:val="10"/>
  </w:num>
  <w:num w:numId="9" w16cid:durableId="820273072">
    <w:abstractNumId w:val="7"/>
  </w:num>
  <w:num w:numId="10" w16cid:durableId="256867045">
    <w:abstractNumId w:val="16"/>
  </w:num>
  <w:num w:numId="11" w16cid:durableId="1919556873">
    <w:abstractNumId w:val="4"/>
  </w:num>
  <w:num w:numId="12" w16cid:durableId="640422796">
    <w:abstractNumId w:val="1"/>
  </w:num>
  <w:num w:numId="13" w16cid:durableId="80176259">
    <w:abstractNumId w:val="2"/>
  </w:num>
  <w:num w:numId="14" w16cid:durableId="2053917562">
    <w:abstractNumId w:val="11"/>
  </w:num>
  <w:num w:numId="15" w16cid:durableId="256253610">
    <w:abstractNumId w:val="3"/>
  </w:num>
  <w:num w:numId="16" w16cid:durableId="1017006485">
    <w:abstractNumId w:val="6"/>
  </w:num>
  <w:num w:numId="17" w16cid:durableId="703555967">
    <w:abstractNumId w:val="13"/>
  </w:num>
  <w:num w:numId="18" w16cid:durableId="13451353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F2"/>
    <w:rsid w:val="0000179F"/>
    <w:rsid w:val="000066FB"/>
    <w:rsid w:val="000101AF"/>
    <w:rsid w:val="0001070E"/>
    <w:rsid w:val="00011C19"/>
    <w:rsid w:val="0001456A"/>
    <w:rsid w:val="00021AA9"/>
    <w:rsid w:val="000242AF"/>
    <w:rsid w:val="000258F3"/>
    <w:rsid w:val="00026370"/>
    <w:rsid w:val="0002720C"/>
    <w:rsid w:val="00034A67"/>
    <w:rsid w:val="00050FA9"/>
    <w:rsid w:val="0005152F"/>
    <w:rsid w:val="00090726"/>
    <w:rsid w:val="00091DD8"/>
    <w:rsid w:val="000A6766"/>
    <w:rsid w:val="000B446C"/>
    <w:rsid w:val="000B4D81"/>
    <w:rsid w:val="000C425D"/>
    <w:rsid w:val="000C5147"/>
    <w:rsid w:val="000D230A"/>
    <w:rsid w:val="000D413D"/>
    <w:rsid w:val="000D58C5"/>
    <w:rsid w:val="000E0E8A"/>
    <w:rsid w:val="000F305B"/>
    <w:rsid w:val="000F69B1"/>
    <w:rsid w:val="000F6E54"/>
    <w:rsid w:val="00101D29"/>
    <w:rsid w:val="00111349"/>
    <w:rsid w:val="00111BF2"/>
    <w:rsid w:val="0011342F"/>
    <w:rsid w:val="00117E73"/>
    <w:rsid w:val="00117EE0"/>
    <w:rsid w:val="0012244B"/>
    <w:rsid w:val="00125F1A"/>
    <w:rsid w:val="0013013F"/>
    <w:rsid w:val="001354EF"/>
    <w:rsid w:val="0013674D"/>
    <w:rsid w:val="00141C7F"/>
    <w:rsid w:val="001428A1"/>
    <w:rsid w:val="00142B57"/>
    <w:rsid w:val="00146974"/>
    <w:rsid w:val="00147C33"/>
    <w:rsid w:val="00154F0D"/>
    <w:rsid w:val="00156522"/>
    <w:rsid w:val="00165792"/>
    <w:rsid w:val="00171616"/>
    <w:rsid w:val="00185730"/>
    <w:rsid w:val="001B6BED"/>
    <w:rsid w:val="001B7355"/>
    <w:rsid w:val="001C3CEE"/>
    <w:rsid w:val="001C4E9F"/>
    <w:rsid w:val="001D0888"/>
    <w:rsid w:val="001D09A1"/>
    <w:rsid w:val="001D238E"/>
    <w:rsid w:val="001D78BC"/>
    <w:rsid w:val="001E1AEB"/>
    <w:rsid w:val="001E2C7F"/>
    <w:rsid w:val="001E66A3"/>
    <w:rsid w:val="001F6EF9"/>
    <w:rsid w:val="00202310"/>
    <w:rsid w:val="00202BC0"/>
    <w:rsid w:val="002031B3"/>
    <w:rsid w:val="00203777"/>
    <w:rsid w:val="002052CC"/>
    <w:rsid w:val="00205DD9"/>
    <w:rsid w:val="002076DD"/>
    <w:rsid w:val="00223A40"/>
    <w:rsid w:val="00225B0E"/>
    <w:rsid w:val="00230068"/>
    <w:rsid w:val="0023306B"/>
    <w:rsid w:val="00235150"/>
    <w:rsid w:val="00236DE4"/>
    <w:rsid w:val="0024355C"/>
    <w:rsid w:val="00254015"/>
    <w:rsid w:val="00255521"/>
    <w:rsid w:val="00262FAB"/>
    <w:rsid w:val="0026492A"/>
    <w:rsid w:val="00270A6A"/>
    <w:rsid w:val="00271593"/>
    <w:rsid w:val="0027224C"/>
    <w:rsid w:val="00277B88"/>
    <w:rsid w:val="00283077"/>
    <w:rsid w:val="002842EA"/>
    <w:rsid w:val="002872E3"/>
    <w:rsid w:val="002923BF"/>
    <w:rsid w:val="00295935"/>
    <w:rsid w:val="00297574"/>
    <w:rsid w:val="0029788B"/>
    <w:rsid w:val="002B52B6"/>
    <w:rsid w:val="002B653E"/>
    <w:rsid w:val="002C0F89"/>
    <w:rsid w:val="002C3470"/>
    <w:rsid w:val="002C4CDC"/>
    <w:rsid w:val="002D37F6"/>
    <w:rsid w:val="002F0CD9"/>
    <w:rsid w:val="002F4488"/>
    <w:rsid w:val="0030076A"/>
    <w:rsid w:val="00302062"/>
    <w:rsid w:val="003044EC"/>
    <w:rsid w:val="003077AB"/>
    <w:rsid w:val="00310C50"/>
    <w:rsid w:val="00311C87"/>
    <w:rsid w:val="0031211F"/>
    <w:rsid w:val="00316BAC"/>
    <w:rsid w:val="0032196D"/>
    <w:rsid w:val="00321BF2"/>
    <w:rsid w:val="0033185A"/>
    <w:rsid w:val="0033608A"/>
    <w:rsid w:val="003376F0"/>
    <w:rsid w:val="00341D2C"/>
    <w:rsid w:val="00341D71"/>
    <w:rsid w:val="003464F6"/>
    <w:rsid w:val="00351A9B"/>
    <w:rsid w:val="00355F00"/>
    <w:rsid w:val="003578F0"/>
    <w:rsid w:val="003668BF"/>
    <w:rsid w:val="00370683"/>
    <w:rsid w:val="00373A8C"/>
    <w:rsid w:val="003827DF"/>
    <w:rsid w:val="003865FB"/>
    <w:rsid w:val="00387355"/>
    <w:rsid w:val="00387BFC"/>
    <w:rsid w:val="00392686"/>
    <w:rsid w:val="003B05BF"/>
    <w:rsid w:val="003B5997"/>
    <w:rsid w:val="003D2852"/>
    <w:rsid w:val="003D3F8C"/>
    <w:rsid w:val="003E0679"/>
    <w:rsid w:val="003E1047"/>
    <w:rsid w:val="003E3ED1"/>
    <w:rsid w:val="003E5E75"/>
    <w:rsid w:val="003E6CB1"/>
    <w:rsid w:val="003F449D"/>
    <w:rsid w:val="003F7619"/>
    <w:rsid w:val="00404A4F"/>
    <w:rsid w:val="00410BAC"/>
    <w:rsid w:val="00410DE6"/>
    <w:rsid w:val="00422D36"/>
    <w:rsid w:val="004311AB"/>
    <w:rsid w:val="00431209"/>
    <w:rsid w:val="00434F5B"/>
    <w:rsid w:val="00440DC8"/>
    <w:rsid w:val="00444131"/>
    <w:rsid w:val="00445015"/>
    <w:rsid w:val="00446768"/>
    <w:rsid w:val="004541F3"/>
    <w:rsid w:val="0045731B"/>
    <w:rsid w:val="00461F69"/>
    <w:rsid w:val="004638C9"/>
    <w:rsid w:val="00466BFD"/>
    <w:rsid w:val="00492EF4"/>
    <w:rsid w:val="00494ECD"/>
    <w:rsid w:val="0049799A"/>
    <w:rsid w:val="004A296F"/>
    <w:rsid w:val="004A340F"/>
    <w:rsid w:val="004B0900"/>
    <w:rsid w:val="004B1C40"/>
    <w:rsid w:val="004B341E"/>
    <w:rsid w:val="004C0D95"/>
    <w:rsid w:val="004C359E"/>
    <w:rsid w:val="004C545D"/>
    <w:rsid w:val="004C67CA"/>
    <w:rsid w:val="004E3E9C"/>
    <w:rsid w:val="004F50F0"/>
    <w:rsid w:val="0050087D"/>
    <w:rsid w:val="00502B1A"/>
    <w:rsid w:val="00503394"/>
    <w:rsid w:val="00504A28"/>
    <w:rsid w:val="005051A9"/>
    <w:rsid w:val="005127EF"/>
    <w:rsid w:val="0051648F"/>
    <w:rsid w:val="005231EB"/>
    <w:rsid w:val="005258A0"/>
    <w:rsid w:val="00527583"/>
    <w:rsid w:val="005300FD"/>
    <w:rsid w:val="00534819"/>
    <w:rsid w:val="0053484B"/>
    <w:rsid w:val="0053711A"/>
    <w:rsid w:val="00541567"/>
    <w:rsid w:val="00543AC7"/>
    <w:rsid w:val="00551DFB"/>
    <w:rsid w:val="0056279F"/>
    <w:rsid w:val="00581840"/>
    <w:rsid w:val="00592CD1"/>
    <w:rsid w:val="0059540F"/>
    <w:rsid w:val="005A267B"/>
    <w:rsid w:val="005A3B5B"/>
    <w:rsid w:val="005A7AF4"/>
    <w:rsid w:val="005C1DD2"/>
    <w:rsid w:val="005D151B"/>
    <w:rsid w:val="006001A6"/>
    <w:rsid w:val="0060657A"/>
    <w:rsid w:val="00613C08"/>
    <w:rsid w:val="006171C4"/>
    <w:rsid w:val="00625C86"/>
    <w:rsid w:val="00635020"/>
    <w:rsid w:val="00637373"/>
    <w:rsid w:val="00637AA4"/>
    <w:rsid w:val="00637E02"/>
    <w:rsid w:val="006409A2"/>
    <w:rsid w:val="0065399F"/>
    <w:rsid w:val="00656160"/>
    <w:rsid w:val="0065720B"/>
    <w:rsid w:val="00661371"/>
    <w:rsid w:val="0066352E"/>
    <w:rsid w:val="00663B90"/>
    <w:rsid w:val="00675BAC"/>
    <w:rsid w:val="00676D4D"/>
    <w:rsid w:val="00677859"/>
    <w:rsid w:val="00682EA0"/>
    <w:rsid w:val="00687867"/>
    <w:rsid w:val="00692A19"/>
    <w:rsid w:val="006962BC"/>
    <w:rsid w:val="00696A45"/>
    <w:rsid w:val="006A2E8E"/>
    <w:rsid w:val="006A6E6A"/>
    <w:rsid w:val="006A7930"/>
    <w:rsid w:val="006A7E8F"/>
    <w:rsid w:val="006B001F"/>
    <w:rsid w:val="006C0B64"/>
    <w:rsid w:val="006C7BFC"/>
    <w:rsid w:val="006E734D"/>
    <w:rsid w:val="006F0FD5"/>
    <w:rsid w:val="006F2DAD"/>
    <w:rsid w:val="006F42FF"/>
    <w:rsid w:val="006F461B"/>
    <w:rsid w:val="006F6385"/>
    <w:rsid w:val="006F78DE"/>
    <w:rsid w:val="007049DB"/>
    <w:rsid w:val="00710B96"/>
    <w:rsid w:val="007178C4"/>
    <w:rsid w:val="007203EF"/>
    <w:rsid w:val="00724ACC"/>
    <w:rsid w:val="007266E3"/>
    <w:rsid w:val="00726D05"/>
    <w:rsid w:val="00737E45"/>
    <w:rsid w:val="00740739"/>
    <w:rsid w:val="00740939"/>
    <w:rsid w:val="00742B0E"/>
    <w:rsid w:val="00743F10"/>
    <w:rsid w:val="007459B6"/>
    <w:rsid w:val="00746B7F"/>
    <w:rsid w:val="007551E3"/>
    <w:rsid w:val="00773247"/>
    <w:rsid w:val="00775164"/>
    <w:rsid w:val="007757CC"/>
    <w:rsid w:val="00775D5C"/>
    <w:rsid w:val="00780D9A"/>
    <w:rsid w:val="00785228"/>
    <w:rsid w:val="00792564"/>
    <w:rsid w:val="007938A8"/>
    <w:rsid w:val="007950B1"/>
    <w:rsid w:val="00796DF1"/>
    <w:rsid w:val="007A2045"/>
    <w:rsid w:val="007A376F"/>
    <w:rsid w:val="007B2D4D"/>
    <w:rsid w:val="007B530E"/>
    <w:rsid w:val="007C43D5"/>
    <w:rsid w:val="007D0E0A"/>
    <w:rsid w:val="007D5C5D"/>
    <w:rsid w:val="007D70D5"/>
    <w:rsid w:val="007D74B1"/>
    <w:rsid w:val="007E3A98"/>
    <w:rsid w:val="007E492E"/>
    <w:rsid w:val="007F1465"/>
    <w:rsid w:val="007F3040"/>
    <w:rsid w:val="007F4368"/>
    <w:rsid w:val="007F6A8A"/>
    <w:rsid w:val="00804B03"/>
    <w:rsid w:val="00810060"/>
    <w:rsid w:val="00810224"/>
    <w:rsid w:val="00820C73"/>
    <w:rsid w:val="00821757"/>
    <w:rsid w:val="0082697F"/>
    <w:rsid w:val="00832CEB"/>
    <w:rsid w:val="00834B84"/>
    <w:rsid w:val="008362C5"/>
    <w:rsid w:val="008431A3"/>
    <w:rsid w:val="00844722"/>
    <w:rsid w:val="00845181"/>
    <w:rsid w:val="00845408"/>
    <w:rsid w:val="00850C8B"/>
    <w:rsid w:val="00850EB1"/>
    <w:rsid w:val="00852FD4"/>
    <w:rsid w:val="00863B89"/>
    <w:rsid w:val="0086796B"/>
    <w:rsid w:val="00870455"/>
    <w:rsid w:val="00871DBD"/>
    <w:rsid w:val="008724C7"/>
    <w:rsid w:val="00873B5A"/>
    <w:rsid w:val="00890E44"/>
    <w:rsid w:val="0089214A"/>
    <w:rsid w:val="008929A6"/>
    <w:rsid w:val="00896F96"/>
    <w:rsid w:val="0089798B"/>
    <w:rsid w:val="008C39C2"/>
    <w:rsid w:val="008C450D"/>
    <w:rsid w:val="008C4636"/>
    <w:rsid w:val="008C7557"/>
    <w:rsid w:val="008C7FCD"/>
    <w:rsid w:val="008D3F9F"/>
    <w:rsid w:val="008D696D"/>
    <w:rsid w:val="008E2856"/>
    <w:rsid w:val="008E299A"/>
    <w:rsid w:val="008E2D3E"/>
    <w:rsid w:val="008F0527"/>
    <w:rsid w:val="008F0BB0"/>
    <w:rsid w:val="008F6D9C"/>
    <w:rsid w:val="00903296"/>
    <w:rsid w:val="00906FFB"/>
    <w:rsid w:val="009102B6"/>
    <w:rsid w:val="0091204B"/>
    <w:rsid w:val="00921197"/>
    <w:rsid w:val="009225B8"/>
    <w:rsid w:val="0093002F"/>
    <w:rsid w:val="00933435"/>
    <w:rsid w:val="00935728"/>
    <w:rsid w:val="0094320E"/>
    <w:rsid w:val="009620C2"/>
    <w:rsid w:val="009709DB"/>
    <w:rsid w:val="00970AF0"/>
    <w:rsid w:val="00970FFA"/>
    <w:rsid w:val="009711AE"/>
    <w:rsid w:val="009764BC"/>
    <w:rsid w:val="00986E8C"/>
    <w:rsid w:val="00991013"/>
    <w:rsid w:val="00994EE9"/>
    <w:rsid w:val="009978BB"/>
    <w:rsid w:val="009A21FD"/>
    <w:rsid w:val="009A5276"/>
    <w:rsid w:val="009A7ACD"/>
    <w:rsid w:val="009B1567"/>
    <w:rsid w:val="009B330B"/>
    <w:rsid w:val="009B37EE"/>
    <w:rsid w:val="009B40F2"/>
    <w:rsid w:val="009C05CF"/>
    <w:rsid w:val="009E1383"/>
    <w:rsid w:val="009E75F4"/>
    <w:rsid w:val="009F0898"/>
    <w:rsid w:val="00A05A28"/>
    <w:rsid w:val="00A06FF5"/>
    <w:rsid w:val="00A15407"/>
    <w:rsid w:val="00A313B2"/>
    <w:rsid w:val="00A42904"/>
    <w:rsid w:val="00A435C4"/>
    <w:rsid w:val="00A46291"/>
    <w:rsid w:val="00A60C90"/>
    <w:rsid w:val="00A611AF"/>
    <w:rsid w:val="00A61C97"/>
    <w:rsid w:val="00A628A6"/>
    <w:rsid w:val="00A76E24"/>
    <w:rsid w:val="00A8189F"/>
    <w:rsid w:val="00A83438"/>
    <w:rsid w:val="00A86A07"/>
    <w:rsid w:val="00A86D1D"/>
    <w:rsid w:val="00A870FC"/>
    <w:rsid w:val="00A9535F"/>
    <w:rsid w:val="00A957BC"/>
    <w:rsid w:val="00A9712E"/>
    <w:rsid w:val="00AA4C22"/>
    <w:rsid w:val="00AA7139"/>
    <w:rsid w:val="00AB5DD3"/>
    <w:rsid w:val="00AB66AA"/>
    <w:rsid w:val="00AC02F4"/>
    <w:rsid w:val="00AC290B"/>
    <w:rsid w:val="00AC7A5F"/>
    <w:rsid w:val="00AD3EC5"/>
    <w:rsid w:val="00AE029B"/>
    <w:rsid w:val="00AE2461"/>
    <w:rsid w:val="00AE7B8A"/>
    <w:rsid w:val="00B15880"/>
    <w:rsid w:val="00B17762"/>
    <w:rsid w:val="00B27484"/>
    <w:rsid w:val="00B33E28"/>
    <w:rsid w:val="00B350EF"/>
    <w:rsid w:val="00B51DCB"/>
    <w:rsid w:val="00B5289D"/>
    <w:rsid w:val="00B53619"/>
    <w:rsid w:val="00B62BE3"/>
    <w:rsid w:val="00B641BB"/>
    <w:rsid w:val="00B83905"/>
    <w:rsid w:val="00B84F5A"/>
    <w:rsid w:val="00B93261"/>
    <w:rsid w:val="00BA7F4A"/>
    <w:rsid w:val="00BB59B8"/>
    <w:rsid w:val="00BC08C6"/>
    <w:rsid w:val="00BC16C2"/>
    <w:rsid w:val="00BC2535"/>
    <w:rsid w:val="00BD06E8"/>
    <w:rsid w:val="00BE07A1"/>
    <w:rsid w:val="00BE0CC4"/>
    <w:rsid w:val="00BF311E"/>
    <w:rsid w:val="00BF3EC7"/>
    <w:rsid w:val="00C00FAC"/>
    <w:rsid w:val="00C05E80"/>
    <w:rsid w:val="00C100EE"/>
    <w:rsid w:val="00C11450"/>
    <w:rsid w:val="00C13AC1"/>
    <w:rsid w:val="00C161A2"/>
    <w:rsid w:val="00C22C42"/>
    <w:rsid w:val="00C24B34"/>
    <w:rsid w:val="00C3751B"/>
    <w:rsid w:val="00C44420"/>
    <w:rsid w:val="00C65062"/>
    <w:rsid w:val="00C667A9"/>
    <w:rsid w:val="00C6734A"/>
    <w:rsid w:val="00C86F72"/>
    <w:rsid w:val="00C965F0"/>
    <w:rsid w:val="00C96624"/>
    <w:rsid w:val="00CA1189"/>
    <w:rsid w:val="00CA1F57"/>
    <w:rsid w:val="00CA32DD"/>
    <w:rsid w:val="00CA3781"/>
    <w:rsid w:val="00CB343E"/>
    <w:rsid w:val="00CB43D4"/>
    <w:rsid w:val="00CC5B7E"/>
    <w:rsid w:val="00CD2323"/>
    <w:rsid w:val="00CD3117"/>
    <w:rsid w:val="00CD5DBA"/>
    <w:rsid w:val="00CE34A8"/>
    <w:rsid w:val="00CE36FE"/>
    <w:rsid w:val="00CE390C"/>
    <w:rsid w:val="00CF37CC"/>
    <w:rsid w:val="00D0265E"/>
    <w:rsid w:val="00D028DB"/>
    <w:rsid w:val="00D06685"/>
    <w:rsid w:val="00D17E09"/>
    <w:rsid w:val="00D2102B"/>
    <w:rsid w:val="00D22E60"/>
    <w:rsid w:val="00D35488"/>
    <w:rsid w:val="00D35EDA"/>
    <w:rsid w:val="00D40409"/>
    <w:rsid w:val="00D41338"/>
    <w:rsid w:val="00D41AD5"/>
    <w:rsid w:val="00D43B7B"/>
    <w:rsid w:val="00D4635F"/>
    <w:rsid w:val="00D47546"/>
    <w:rsid w:val="00D57A5E"/>
    <w:rsid w:val="00D605DE"/>
    <w:rsid w:val="00D62383"/>
    <w:rsid w:val="00D73411"/>
    <w:rsid w:val="00D73523"/>
    <w:rsid w:val="00D74DFF"/>
    <w:rsid w:val="00D775C2"/>
    <w:rsid w:val="00D8243B"/>
    <w:rsid w:val="00D864FF"/>
    <w:rsid w:val="00D86DCF"/>
    <w:rsid w:val="00D908CB"/>
    <w:rsid w:val="00D96A98"/>
    <w:rsid w:val="00DA3C98"/>
    <w:rsid w:val="00DA6934"/>
    <w:rsid w:val="00DA7DB3"/>
    <w:rsid w:val="00DB7DEB"/>
    <w:rsid w:val="00DC1D4E"/>
    <w:rsid w:val="00DC71E9"/>
    <w:rsid w:val="00DC7FDE"/>
    <w:rsid w:val="00DD4D2B"/>
    <w:rsid w:val="00DD6725"/>
    <w:rsid w:val="00DF2BF6"/>
    <w:rsid w:val="00DF489C"/>
    <w:rsid w:val="00DF7891"/>
    <w:rsid w:val="00E00D15"/>
    <w:rsid w:val="00E03A68"/>
    <w:rsid w:val="00E10D66"/>
    <w:rsid w:val="00E15A07"/>
    <w:rsid w:val="00E2030B"/>
    <w:rsid w:val="00E2073A"/>
    <w:rsid w:val="00E26288"/>
    <w:rsid w:val="00E373F3"/>
    <w:rsid w:val="00E50CBC"/>
    <w:rsid w:val="00E57B5D"/>
    <w:rsid w:val="00E80BFF"/>
    <w:rsid w:val="00E82484"/>
    <w:rsid w:val="00E83FDC"/>
    <w:rsid w:val="00E87B95"/>
    <w:rsid w:val="00E87F6B"/>
    <w:rsid w:val="00E9047D"/>
    <w:rsid w:val="00E905DD"/>
    <w:rsid w:val="00E93C05"/>
    <w:rsid w:val="00E96843"/>
    <w:rsid w:val="00EA40D4"/>
    <w:rsid w:val="00EB5AB5"/>
    <w:rsid w:val="00EC31D6"/>
    <w:rsid w:val="00EC3775"/>
    <w:rsid w:val="00EC5760"/>
    <w:rsid w:val="00EC79F8"/>
    <w:rsid w:val="00ED4C66"/>
    <w:rsid w:val="00EE4530"/>
    <w:rsid w:val="00EE6BE7"/>
    <w:rsid w:val="00EE7A82"/>
    <w:rsid w:val="00EF0036"/>
    <w:rsid w:val="00EF2E3D"/>
    <w:rsid w:val="00EF4D61"/>
    <w:rsid w:val="00F01CD6"/>
    <w:rsid w:val="00F06231"/>
    <w:rsid w:val="00F14BBD"/>
    <w:rsid w:val="00F259A2"/>
    <w:rsid w:val="00F2609C"/>
    <w:rsid w:val="00F26F0F"/>
    <w:rsid w:val="00F35582"/>
    <w:rsid w:val="00F44F32"/>
    <w:rsid w:val="00F52BB3"/>
    <w:rsid w:val="00F52EE9"/>
    <w:rsid w:val="00F549C5"/>
    <w:rsid w:val="00F56237"/>
    <w:rsid w:val="00F645AD"/>
    <w:rsid w:val="00F67A07"/>
    <w:rsid w:val="00F7436B"/>
    <w:rsid w:val="00F74B75"/>
    <w:rsid w:val="00F75280"/>
    <w:rsid w:val="00F76D16"/>
    <w:rsid w:val="00F833B0"/>
    <w:rsid w:val="00F833E7"/>
    <w:rsid w:val="00F8622A"/>
    <w:rsid w:val="00F90011"/>
    <w:rsid w:val="00F92B81"/>
    <w:rsid w:val="00F9579E"/>
    <w:rsid w:val="00F97353"/>
    <w:rsid w:val="00F97F25"/>
    <w:rsid w:val="00FB43D7"/>
    <w:rsid w:val="00FB5051"/>
    <w:rsid w:val="00FB5231"/>
    <w:rsid w:val="00FB5FDE"/>
    <w:rsid w:val="00FB689E"/>
    <w:rsid w:val="00FB7BF3"/>
    <w:rsid w:val="00FC0163"/>
    <w:rsid w:val="00FC4559"/>
    <w:rsid w:val="00FD4985"/>
    <w:rsid w:val="00FD791C"/>
    <w:rsid w:val="00FF0577"/>
    <w:rsid w:val="00FF37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E50D2"/>
  <w15:docId w15:val="{BEF796C2-9156-4C91-95C2-3A67E715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52F"/>
    <w:pPr>
      <w:jc w:val="both"/>
    </w:pPr>
    <w:rPr>
      <w:rFonts w:ascii="Calibri Light" w:hAnsi="Calibri Light"/>
    </w:rPr>
  </w:style>
  <w:style w:type="paragraph" w:styleId="Titre1">
    <w:name w:val="heading 1"/>
    <w:basedOn w:val="Normal"/>
    <w:next w:val="Normal"/>
    <w:autoRedefine/>
    <w:uiPriority w:val="9"/>
    <w:qFormat/>
    <w:rsid w:val="002B653E"/>
    <w:pPr>
      <w:keepNext/>
      <w:keepLines/>
      <w:spacing w:before="480" w:after="120"/>
      <w:outlineLvl w:val="0"/>
    </w:pPr>
    <w:rPr>
      <w:b/>
      <w:sz w:val="24"/>
      <w:szCs w:val="48"/>
    </w:rPr>
  </w:style>
  <w:style w:type="paragraph" w:styleId="Titre2">
    <w:name w:val="heading 2"/>
    <w:basedOn w:val="Normal"/>
    <w:next w:val="Normal"/>
    <w:link w:val="Titre2Car"/>
    <w:autoRedefine/>
    <w:uiPriority w:val="9"/>
    <w:unhideWhenUsed/>
    <w:qFormat/>
    <w:rsid w:val="002B653E"/>
    <w:pPr>
      <w:keepNext/>
      <w:keepLines/>
      <w:spacing w:before="360" w:after="80"/>
      <w:outlineLvl w:val="1"/>
    </w:pPr>
    <w:rPr>
      <w:b/>
      <w:sz w:val="24"/>
      <w:szCs w:val="36"/>
    </w:rPr>
  </w:style>
  <w:style w:type="paragraph" w:styleId="Titre3">
    <w:name w:val="heading 3"/>
    <w:basedOn w:val="Normal"/>
    <w:next w:val="Normal"/>
    <w:link w:val="Titre3Car"/>
    <w:autoRedefine/>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tabs>
        <w:tab w:val="right" w:pos="7644"/>
      </w:tabs>
      <w:spacing w:line="240" w:lineRule="auto"/>
    </w:pPr>
    <w:rPr>
      <w:b/>
      <w:color w:val="17365D"/>
      <w:sz w:val="24"/>
      <w:szCs w:val="24"/>
    </w:rPr>
  </w:style>
  <w:style w:type="table" w:customStyle="1" w:styleId="a">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141C7F"/>
    <w:pPr>
      <w:tabs>
        <w:tab w:val="center" w:pos="4536"/>
        <w:tab w:val="right" w:pos="9072"/>
      </w:tabs>
      <w:spacing w:line="240" w:lineRule="auto"/>
    </w:pPr>
  </w:style>
  <w:style w:type="character" w:customStyle="1" w:styleId="En-tteCar">
    <w:name w:val="En-tête Car"/>
    <w:basedOn w:val="Policepardfaut"/>
    <w:link w:val="En-tte"/>
    <w:uiPriority w:val="99"/>
    <w:rsid w:val="00141C7F"/>
  </w:style>
  <w:style w:type="paragraph" w:styleId="Pieddepage">
    <w:name w:val="footer"/>
    <w:basedOn w:val="Normal"/>
    <w:link w:val="PieddepageCar"/>
    <w:uiPriority w:val="99"/>
    <w:unhideWhenUsed/>
    <w:rsid w:val="00141C7F"/>
    <w:pPr>
      <w:tabs>
        <w:tab w:val="center" w:pos="4536"/>
        <w:tab w:val="right" w:pos="9072"/>
      </w:tabs>
      <w:spacing w:line="240" w:lineRule="auto"/>
    </w:pPr>
  </w:style>
  <w:style w:type="character" w:customStyle="1" w:styleId="PieddepageCar">
    <w:name w:val="Pied de page Car"/>
    <w:basedOn w:val="Policepardfaut"/>
    <w:link w:val="Pieddepage"/>
    <w:uiPriority w:val="99"/>
    <w:rsid w:val="00141C7F"/>
  </w:style>
  <w:style w:type="character" w:customStyle="1" w:styleId="Titre2Car">
    <w:name w:val="Titre 2 Car"/>
    <w:basedOn w:val="Policepardfaut"/>
    <w:link w:val="Titre2"/>
    <w:uiPriority w:val="9"/>
    <w:rsid w:val="002B653E"/>
    <w:rPr>
      <w:rFonts w:ascii="Calibri Light" w:hAnsi="Calibri Light"/>
      <w:b/>
      <w:sz w:val="24"/>
      <w:szCs w:val="36"/>
    </w:rPr>
  </w:style>
  <w:style w:type="table" w:styleId="Grilledutableau">
    <w:name w:val="Table Grid"/>
    <w:basedOn w:val="TableauNormal"/>
    <w:uiPriority w:val="39"/>
    <w:rsid w:val="002076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41AD5"/>
    <w:pPr>
      <w:ind w:left="720"/>
      <w:contextualSpacing/>
    </w:pPr>
  </w:style>
  <w:style w:type="character" w:styleId="Lienhypertexte">
    <w:name w:val="Hyperlink"/>
    <w:basedOn w:val="Policepardfaut"/>
    <w:uiPriority w:val="99"/>
    <w:unhideWhenUsed/>
    <w:rsid w:val="0051648F"/>
    <w:rPr>
      <w:color w:val="0000FF" w:themeColor="hyperlink"/>
      <w:u w:val="single"/>
    </w:rPr>
  </w:style>
  <w:style w:type="character" w:styleId="Mentionnonrsolue">
    <w:name w:val="Unresolved Mention"/>
    <w:basedOn w:val="Policepardfaut"/>
    <w:uiPriority w:val="99"/>
    <w:semiHidden/>
    <w:unhideWhenUsed/>
    <w:rsid w:val="00CF37CC"/>
    <w:rPr>
      <w:color w:val="605E5C"/>
      <w:shd w:val="clear" w:color="auto" w:fill="E1DFDD"/>
    </w:rPr>
  </w:style>
  <w:style w:type="paragraph" w:styleId="NormalWeb">
    <w:name w:val="Normal (Web)"/>
    <w:basedOn w:val="Normal"/>
    <w:uiPriority w:val="99"/>
    <w:semiHidden/>
    <w:unhideWhenUsed/>
    <w:rsid w:val="00D4040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5A7AF4"/>
    <w:rPr>
      <w:rFonts w:ascii="Calibri Light" w:hAnsi="Calibri Light"/>
      <w:b/>
      <w:sz w:val="28"/>
      <w:szCs w:val="28"/>
    </w:rPr>
  </w:style>
  <w:style w:type="character" w:customStyle="1" w:styleId="efont">
    <w:name w:val="efont"/>
    <w:basedOn w:val="Policepardfaut"/>
    <w:rsid w:val="0044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7342">
      <w:bodyDiv w:val="1"/>
      <w:marLeft w:val="0"/>
      <w:marRight w:val="0"/>
      <w:marTop w:val="0"/>
      <w:marBottom w:val="0"/>
      <w:divBdr>
        <w:top w:val="none" w:sz="0" w:space="0" w:color="auto"/>
        <w:left w:val="none" w:sz="0" w:space="0" w:color="auto"/>
        <w:bottom w:val="none" w:sz="0" w:space="0" w:color="auto"/>
        <w:right w:val="none" w:sz="0" w:space="0" w:color="auto"/>
      </w:divBdr>
    </w:div>
    <w:div w:id="244728352">
      <w:bodyDiv w:val="1"/>
      <w:marLeft w:val="0"/>
      <w:marRight w:val="0"/>
      <w:marTop w:val="0"/>
      <w:marBottom w:val="0"/>
      <w:divBdr>
        <w:top w:val="none" w:sz="0" w:space="0" w:color="auto"/>
        <w:left w:val="none" w:sz="0" w:space="0" w:color="auto"/>
        <w:bottom w:val="none" w:sz="0" w:space="0" w:color="auto"/>
        <w:right w:val="none" w:sz="0" w:space="0" w:color="auto"/>
      </w:divBdr>
    </w:div>
    <w:div w:id="361132422">
      <w:bodyDiv w:val="1"/>
      <w:marLeft w:val="0"/>
      <w:marRight w:val="0"/>
      <w:marTop w:val="0"/>
      <w:marBottom w:val="0"/>
      <w:divBdr>
        <w:top w:val="none" w:sz="0" w:space="0" w:color="auto"/>
        <w:left w:val="none" w:sz="0" w:space="0" w:color="auto"/>
        <w:bottom w:val="none" w:sz="0" w:space="0" w:color="auto"/>
        <w:right w:val="none" w:sz="0" w:space="0" w:color="auto"/>
      </w:divBdr>
    </w:div>
    <w:div w:id="378170599">
      <w:bodyDiv w:val="1"/>
      <w:marLeft w:val="0"/>
      <w:marRight w:val="0"/>
      <w:marTop w:val="0"/>
      <w:marBottom w:val="0"/>
      <w:divBdr>
        <w:top w:val="none" w:sz="0" w:space="0" w:color="auto"/>
        <w:left w:val="none" w:sz="0" w:space="0" w:color="auto"/>
        <w:bottom w:val="none" w:sz="0" w:space="0" w:color="auto"/>
        <w:right w:val="none" w:sz="0" w:space="0" w:color="auto"/>
      </w:divBdr>
    </w:div>
    <w:div w:id="703140350">
      <w:bodyDiv w:val="1"/>
      <w:marLeft w:val="0"/>
      <w:marRight w:val="0"/>
      <w:marTop w:val="0"/>
      <w:marBottom w:val="0"/>
      <w:divBdr>
        <w:top w:val="none" w:sz="0" w:space="0" w:color="auto"/>
        <w:left w:val="none" w:sz="0" w:space="0" w:color="auto"/>
        <w:bottom w:val="none" w:sz="0" w:space="0" w:color="auto"/>
        <w:right w:val="none" w:sz="0" w:space="0" w:color="auto"/>
      </w:divBdr>
    </w:div>
    <w:div w:id="807207542">
      <w:bodyDiv w:val="1"/>
      <w:marLeft w:val="0"/>
      <w:marRight w:val="0"/>
      <w:marTop w:val="0"/>
      <w:marBottom w:val="0"/>
      <w:divBdr>
        <w:top w:val="none" w:sz="0" w:space="0" w:color="auto"/>
        <w:left w:val="none" w:sz="0" w:space="0" w:color="auto"/>
        <w:bottom w:val="none" w:sz="0" w:space="0" w:color="auto"/>
        <w:right w:val="none" w:sz="0" w:space="0" w:color="auto"/>
      </w:divBdr>
    </w:div>
    <w:div w:id="946737731">
      <w:bodyDiv w:val="1"/>
      <w:marLeft w:val="0"/>
      <w:marRight w:val="0"/>
      <w:marTop w:val="0"/>
      <w:marBottom w:val="0"/>
      <w:divBdr>
        <w:top w:val="none" w:sz="0" w:space="0" w:color="auto"/>
        <w:left w:val="none" w:sz="0" w:space="0" w:color="auto"/>
        <w:bottom w:val="none" w:sz="0" w:space="0" w:color="auto"/>
        <w:right w:val="none" w:sz="0" w:space="0" w:color="auto"/>
      </w:divBdr>
    </w:div>
    <w:div w:id="975642656">
      <w:bodyDiv w:val="1"/>
      <w:marLeft w:val="0"/>
      <w:marRight w:val="0"/>
      <w:marTop w:val="0"/>
      <w:marBottom w:val="0"/>
      <w:divBdr>
        <w:top w:val="none" w:sz="0" w:space="0" w:color="auto"/>
        <w:left w:val="none" w:sz="0" w:space="0" w:color="auto"/>
        <w:bottom w:val="none" w:sz="0" w:space="0" w:color="auto"/>
        <w:right w:val="none" w:sz="0" w:space="0" w:color="auto"/>
      </w:divBdr>
    </w:div>
    <w:div w:id="1072852153">
      <w:bodyDiv w:val="1"/>
      <w:marLeft w:val="0"/>
      <w:marRight w:val="0"/>
      <w:marTop w:val="0"/>
      <w:marBottom w:val="0"/>
      <w:divBdr>
        <w:top w:val="none" w:sz="0" w:space="0" w:color="auto"/>
        <w:left w:val="none" w:sz="0" w:space="0" w:color="auto"/>
        <w:bottom w:val="none" w:sz="0" w:space="0" w:color="auto"/>
        <w:right w:val="none" w:sz="0" w:space="0" w:color="auto"/>
      </w:divBdr>
    </w:div>
    <w:div w:id="1076050878">
      <w:bodyDiv w:val="1"/>
      <w:marLeft w:val="0"/>
      <w:marRight w:val="0"/>
      <w:marTop w:val="0"/>
      <w:marBottom w:val="0"/>
      <w:divBdr>
        <w:top w:val="none" w:sz="0" w:space="0" w:color="auto"/>
        <w:left w:val="none" w:sz="0" w:space="0" w:color="auto"/>
        <w:bottom w:val="none" w:sz="0" w:space="0" w:color="auto"/>
        <w:right w:val="none" w:sz="0" w:space="0" w:color="auto"/>
      </w:divBdr>
    </w:div>
    <w:div w:id="1082996102">
      <w:bodyDiv w:val="1"/>
      <w:marLeft w:val="0"/>
      <w:marRight w:val="0"/>
      <w:marTop w:val="0"/>
      <w:marBottom w:val="0"/>
      <w:divBdr>
        <w:top w:val="none" w:sz="0" w:space="0" w:color="auto"/>
        <w:left w:val="none" w:sz="0" w:space="0" w:color="auto"/>
        <w:bottom w:val="none" w:sz="0" w:space="0" w:color="auto"/>
        <w:right w:val="none" w:sz="0" w:space="0" w:color="auto"/>
      </w:divBdr>
    </w:div>
    <w:div w:id="1091775510">
      <w:bodyDiv w:val="1"/>
      <w:marLeft w:val="0"/>
      <w:marRight w:val="0"/>
      <w:marTop w:val="0"/>
      <w:marBottom w:val="0"/>
      <w:divBdr>
        <w:top w:val="none" w:sz="0" w:space="0" w:color="auto"/>
        <w:left w:val="none" w:sz="0" w:space="0" w:color="auto"/>
        <w:bottom w:val="none" w:sz="0" w:space="0" w:color="auto"/>
        <w:right w:val="none" w:sz="0" w:space="0" w:color="auto"/>
      </w:divBdr>
    </w:div>
    <w:div w:id="1102578730">
      <w:bodyDiv w:val="1"/>
      <w:marLeft w:val="0"/>
      <w:marRight w:val="0"/>
      <w:marTop w:val="0"/>
      <w:marBottom w:val="0"/>
      <w:divBdr>
        <w:top w:val="none" w:sz="0" w:space="0" w:color="auto"/>
        <w:left w:val="none" w:sz="0" w:space="0" w:color="auto"/>
        <w:bottom w:val="none" w:sz="0" w:space="0" w:color="auto"/>
        <w:right w:val="none" w:sz="0" w:space="0" w:color="auto"/>
      </w:divBdr>
    </w:div>
    <w:div w:id="1247376506">
      <w:bodyDiv w:val="1"/>
      <w:marLeft w:val="0"/>
      <w:marRight w:val="0"/>
      <w:marTop w:val="0"/>
      <w:marBottom w:val="0"/>
      <w:divBdr>
        <w:top w:val="none" w:sz="0" w:space="0" w:color="auto"/>
        <w:left w:val="none" w:sz="0" w:space="0" w:color="auto"/>
        <w:bottom w:val="none" w:sz="0" w:space="0" w:color="auto"/>
        <w:right w:val="none" w:sz="0" w:space="0" w:color="auto"/>
      </w:divBdr>
    </w:div>
    <w:div w:id="1310523607">
      <w:bodyDiv w:val="1"/>
      <w:marLeft w:val="0"/>
      <w:marRight w:val="0"/>
      <w:marTop w:val="0"/>
      <w:marBottom w:val="0"/>
      <w:divBdr>
        <w:top w:val="none" w:sz="0" w:space="0" w:color="auto"/>
        <w:left w:val="none" w:sz="0" w:space="0" w:color="auto"/>
        <w:bottom w:val="none" w:sz="0" w:space="0" w:color="auto"/>
        <w:right w:val="none" w:sz="0" w:space="0" w:color="auto"/>
      </w:divBdr>
    </w:div>
    <w:div w:id="1320189492">
      <w:bodyDiv w:val="1"/>
      <w:marLeft w:val="0"/>
      <w:marRight w:val="0"/>
      <w:marTop w:val="0"/>
      <w:marBottom w:val="0"/>
      <w:divBdr>
        <w:top w:val="none" w:sz="0" w:space="0" w:color="auto"/>
        <w:left w:val="none" w:sz="0" w:space="0" w:color="auto"/>
        <w:bottom w:val="none" w:sz="0" w:space="0" w:color="auto"/>
        <w:right w:val="none" w:sz="0" w:space="0" w:color="auto"/>
      </w:divBdr>
    </w:div>
    <w:div w:id="1478304755">
      <w:bodyDiv w:val="1"/>
      <w:marLeft w:val="0"/>
      <w:marRight w:val="0"/>
      <w:marTop w:val="0"/>
      <w:marBottom w:val="0"/>
      <w:divBdr>
        <w:top w:val="none" w:sz="0" w:space="0" w:color="auto"/>
        <w:left w:val="none" w:sz="0" w:space="0" w:color="auto"/>
        <w:bottom w:val="none" w:sz="0" w:space="0" w:color="auto"/>
        <w:right w:val="none" w:sz="0" w:space="0" w:color="auto"/>
      </w:divBdr>
    </w:div>
    <w:div w:id="1719403166">
      <w:bodyDiv w:val="1"/>
      <w:marLeft w:val="0"/>
      <w:marRight w:val="0"/>
      <w:marTop w:val="0"/>
      <w:marBottom w:val="0"/>
      <w:divBdr>
        <w:top w:val="none" w:sz="0" w:space="0" w:color="auto"/>
        <w:left w:val="none" w:sz="0" w:space="0" w:color="auto"/>
        <w:bottom w:val="none" w:sz="0" w:space="0" w:color="auto"/>
        <w:right w:val="none" w:sz="0" w:space="0" w:color="auto"/>
      </w:divBdr>
    </w:div>
    <w:div w:id="1818498534">
      <w:bodyDiv w:val="1"/>
      <w:marLeft w:val="0"/>
      <w:marRight w:val="0"/>
      <w:marTop w:val="0"/>
      <w:marBottom w:val="0"/>
      <w:divBdr>
        <w:top w:val="none" w:sz="0" w:space="0" w:color="auto"/>
        <w:left w:val="none" w:sz="0" w:space="0" w:color="auto"/>
        <w:bottom w:val="none" w:sz="0" w:space="0" w:color="auto"/>
        <w:right w:val="none" w:sz="0" w:space="0" w:color="auto"/>
      </w:divBdr>
    </w:div>
    <w:div w:id="2018531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rnisseurs@messagerie.fr"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1395</Words>
  <Characters>7673</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fabienne</dc:creator>
  <cp:lastModifiedBy>fabienne fabienne</cp:lastModifiedBy>
  <cp:revision>21</cp:revision>
  <cp:lastPrinted>2025-05-01T19:50:00Z</cp:lastPrinted>
  <dcterms:created xsi:type="dcterms:W3CDTF">2025-05-01T13:15:00Z</dcterms:created>
  <dcterms:modified xsi:type="dcterms:W3CDTF">2025-05-01T19:51:00Z</dcterms:modified>
</cp:coreProperties>
</file>